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3E21" w14:textId="77777777" w:rsidR="004B4DE3" w:rsidRDefault="004B4DE3" w:rsidP="004B4DE3"/>
    <w:p w14:paraId="44575D71" w14:textId="77777777" w:rsidR="004B4DE3" w:rsidRDefault="004B4DE3" w:rsidP="004B4DE3"/>
    <w:p w14:paraId="66A88FA4" w14:textId="77777777" w:rsidR="004B4DE3" w:rsidRDefault="004B4DE3" w:rsidP="004B4DE3"/>
    <w:p w14:paraId="6B9B6D61" w14:textId="77777777" w:rsidR="004B4DE3" w:rsidRDefault="004B4DE3" w:rsidP="004B4DE3"/>
    <w:p w14:paraId="44C0042B" w14:textId="77777777" w:rsidR="004B4DE3" w:rsidRPr="0007324C" w:rsidRDefault="004B4DE3" w:rsidP="004B4DE3">
      <w:pPr>
        <w:jc w:val="center"/>
        <w:rPr>
          <w:rFonts w:ascii="Montserrat Medium" w:hAnsi="Montserrat Medium" w:cs="Arial"/>
          <w:b/>
          <w:bCs/>
          <w:sz w:val="28"/>
          <w:szCs w:val="28"/>
        </w:rPr>
      </w:pPr>
      <w:r w:rsidRPr="0007324C">
        <w:rPr>
          <w:rFonts w:ascii="Montserrat Medium" w:hAnsi="Montserrat Medium" w:cs="Arial"/>
          <w:b/>
          <w:bCs/>
          <w:sz w:val="28"/>
          <w:szCs w:val="28"/>
        </w:rPr>
        <w:t>Anexo Técnico</w:t>
      </w:r>
    </w:p>
    <w:p w14:paraId="156CCF0C" w14:textId="77777777" w:rsidR="004B4DE3" w:rsidRPr="0007324C" w:rsidRDefault="004B4DE3" w:rsidP="004B4DE3"/>
    <w:p w14:paraId="0A4FC8A5"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Dirección de Innovación y Desarrollo Tecnológico</w:t>
      </w:r>
    </w:p>
    <w:p w14:paraId="31D107C8"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Coordinación de Datos y Analítica</w:t>
      </w:r>
    </w:p>
    <w:p w14:paraId="3B245315" w14:textId="77777777" w:rsidR="004B4DE3" w:rsidRDefault="004B4DE3" w:rsidP="004B4DE3"/>
    <w:p w14:paraId="450F75B7" w14:textId="77777777" w:rsidR="004B4DE3" w:rsidRPr="0007324C" w:rsidRDefault="004B4DE3" w:rsidP="004B4DE3"/>
    <w:p w14:paraId="7B9414C8" w14:textId="6EFB2756" w:rsidR="004B4DE3" w:rsidRPr="0007324C" w:rsidRDefault="009D0173" w:rsidP="004B4DE3">
      <w:pPr>
        <w:jc w:val="center"/>
        <w:rPr>
          <w:rFonts w:ascii="Montserrat Medium" w:hAnsi="Montserrat Medium" w:cs="Arial"/>
          <w:b/>
          <w:bCs/>
          <w:sz w:val="24"/>
        </w:rPr>
      </w:pPr>
      <w:r>
        <w:rPr>
          <w:rFonts w:ascii="Montserrat Medium" w:hAnsi="Montserrat Medium" w:cs="Arial"/>
          <w:b/>
          <w:bCs/>
          <w:sz w:val="24"/>
        </w:rPr>
        <w:t>Servicio de s</w:t>
      </w:r>
      <w:r w:rsidR="004B4DE3" w:rsidRPr="0007324C">
        <w:rPr>
          <w:rFonts w:ascii="Montserrat Medium" w:hAnsi="Montserrat Medium" w:cs="Arial"/>
          <w:b/>
          <w:bCs/>
          <w:sz w:val="24"/>
        </w:rPr>
        <w:t xml:space="preserve">uscripción a una fuente de información especializada en temáticas relacionadas con </w:t>
      </w:r>
      <w:r>
        <w:rPr>
          <w:rFonts w:ascii="Montserrat Medium" w:hAnsi="Montserrat Medium" w:cs="Arial"/>
          <w:b/>
          <w:bCs/>
          <w:sz w:val="24"/>
        </w:rPr>
        <w:t>t</w:t>
      </w:r>
      <w:r w:rsidR="004B4DE3" w:rsidRPr="0007324C">
        <w:rPr>
          <w:rFonts w:ascii="Montserrat Medium" w:hAnsi="Montserrat Medium" w:cs="Arial"/>
          <w:b/>
          <w:bCs/>
          <w:sz w:val="24"/>
        </w:rPr>
        <w:t xml:space="preserve">ecnologías de la </w:t>
      </w:r>
      <w:r w:rsidR="004B4DE3">
        <w:rPr>
          <w:rFonts w:ascii="Montserrat Medium" w:hAnsi="Montserrat Medium" w:cs="Arial"/>
          <w:b/>
          <w:bCs/>
          <w:sz w:val="24"/>
        </w:rPr>
        <w:t>I</w:t>
      </w:r>
      <w:r w:rsidR="004B4DE3" w:rsidRPr="0007324C">
        <w:rPr>
          <w:rFonts w:ascii="Montserrat Medium" w:hAnsi="Montserrat Medium" w:cs="Arial"/>
          <w:b/>
          <w:bCs/>
          <w:sz w:val="24"/>
        </w:rPr>
        <w:t xml:space="preserve">nformación, </w:t>
      </w:r>
      <w:r w:rsidR="004B4DE3">
        <w:rPr>
          <w:rFonts w:ascii="Montserrat Medium" w:hAnsi="Montserrat Medium" w:cs="Arial"/>
          <w:b/>
          <w:bCs/>
          <w:sz w:val="24"/>
        </w:rPr>
        <w:t>C</w:t>
      </w:r>
      <w:r w:rsidR="004B4DE3" w:rsidRPr="0007324C">
        <w:rPr>
          <w:rFonts w:ascii="Montserrat Medium" w:hAnsi="Montserrat Medium" w:cs="Arial"/>
          <w:b/>
          <w:bCs/>
          <w:sz w:val="24"/>
        </w:rPr>
        <w:t xml:space="preserve">omunicaciones y </w:t>
      </w:r>
      <w:r w:rsidR="004B4DE3">
        <w:rPr>
          <w:rFonts w:ascii="Montserrat Medium" w:hAnsi="Montserrat Medium" w:cs="Arial"/>
          <w:b/>
          <w:bCs/>
          <w:sz w:val="24"/>
        </w:rPr>
        <w:t>S</w:t>
      </w:r>
      <w:r w:rsidR="004B4DE3" w:rsidRPr="0007324C">
        <w:rPr>
          <w:rFonts w:ascii="Montserrat Medium" w:hAnsi="Montserrat Medium" w:cs="Arial"/>
          <w:b/>
          <w:bCs/>
          <w:sz w:val="24"/>
        </w:rPr>
        <w:t xml:space="preserve">eguridad de la </w:t>
      </w:r>
      <w:r w:rsidR="004B4DE3">
        <w:rPr>
          <w:rFonts w:ascii="Montserrat Medium" w:hAnsi="Montserrat Medium" w:cs="Arial"/>
          <w:b/>
          <w:bCs/>
          <w:sz w:val="24"/>
        </w:rPr>
        <w:t>I</w:t>
      </w:r>
      <w:r w:rsidR="004B4DE3" w:rsidRPr="0007324C">
        <w:rPr>
          <w:rFonts w:ascii="Montserrat Medium" w:hAnsi="Montserrat Medium" w:cs="Arial"/>
          <w:b/>
          <w:bCs/>
          <w:sz w:val="24"/>
        </w:rPr>
        <w:t>nformación</w:t>
      </w:r>
      <w:r>
        <w:rPr>
          <w:rFonts w:ascii="Montserrat Medium" w:hAnsi="Montserrat Medium" w:cs="Arial"/>
          <w:b/>
          <w:bCs/>
          <w:sz w:val="24"/>
        </w:rPr>
        <w:t>.</w:t>
      </w:r>
    </w:p>
    <w:p w14:paraId="64FF5856" w14:textId="77777777" w:rsidR="00CD15F1" w:rsidRDefault="00CD15F1"/>
    <w:p w14:paraId="6E4BCB76" w14:textId="6CC96B5F" w:rsidR="001E10AC" w:rsidRDefault="001E10AC">
      <w:r>
        <w:br w:type="page"/>
      </w:r>
    </w:p>
    <w:p w14:paraId="2E9980EA" w14:textId="77777777" w:rsidR="00184719" w:rsidRPr="00A74832" w:rsidRDefault="00184719" w:rsidP="00184719">
      <w:pPr>
        <w:rPr>
          <w:b/>
          <w:lang w:val="es-ES"/>
        </w:rPr>
      </w:pPr>
    </w:p>
    <w:p w14:paraId="51F36860" w14:textId="77777777" w:rsidR="00184719" w:rsidRDefault="00184719" w:rsidP="00184719">
      <w:pPr>
        <w:rPr>
          <w:rFonts w:ascii="Montserrat SemiBold" w:hAnsi="Montserrat SemiBold"/>
          <w:b/>
          <w:bCs/>
          <w:sz w:val="24"/>
          <w:szCs w:val="36"/>
          <w:lang w:val="es-ES"/>
        </w:rPr>
      </w:pPr>
      <w:r w:rsidRPr="00C245BE">
        <w:rPr>
          <w:rFonts w:ascii="Montserrat SemiBold" w:hAnsi="Montserrat SemiBold"/>
          <w:b/>
          <w:bCs/>
          <w:sz w:val="24"/>
          <w:szCs w:val="36"/>
          <w:lang w:val="es-ES"/>
        </w:rPr>
        <w:t>Control de versiones del documento</w:t>
      </w:r>
    </w:p>
    <w:p w14:paraId="01F7FCC7" w14:textId="77777777" w:rsidR="00184719" w:rsidRPr="00C245BE" w:rsidRDefault="00184719" w:rsidP="00184719">
      <w:pPr>
        <w:rPr>
          <w:lang w:val="es-ES"/>
        </w:rPr>
      </w:pPr>
    </w:p>
    <w:tbl>
      <w:tblPr>
        <w:tblStyle w:val="Tablaconcuadrcula4-nfasis3"/>
        <w:tblW w:w="9202" w:type="dxa"/>
        <w:tblLook w:val="0620" w:firstRow="1" w:lastRow="0" w:firstColumn="0" w:lastColumn="0" w:noHBand="1" w:noVBand="1"/>
      </w:tblPr>
      <w:tblGrid>
        <w:gridCol w:w="1164"/>
        <w:gridCol w:w="1749"/>
        <w:gridCol w:w="3122"/>
        <w:gridCol w:w="3167"/>
      </w:tblGrid>
      <w:tr w:rsidR="00184719" w:rsidRPr="00114C9C" w14:paraId="42ECDEA5" w14:textId="77777777">
        <w:trPr>
          <w:cnfStyle w:val="100000000000" w:firstRow="1" w:lastRow="0" w:firstColumn="0" w:lastColumn="0" w:oddVBand="0" w:evenVBand="0" w:oddHBand="0" w:evenHBand="0" w:firstRowFirstColumn="0" w:firstRowLastColumn="0" w:lastRowFirstColumn="0" w:lastRowLastColumn="0"/>
        </w:trPr>
        <w:tc>
          <w:tcPr>
            <w:tcW w:w="1164" w:type="dxa"/>
            <w:vAlign w:val="center"/>
          </w:tcPr>
          <w:p w14:paraId="21A8FFDD" w14:textId="77777777" w:rsidR="00184719" w:rsidRPr="00114C9C" w:rsidRDefault="00184719">
            <w:pPr>
              <w:jc w:val="left"/>
              <w:rPr>
                <w:rFonts w:ascii="Montserrat SemiBold" w:hAnsi="Montserrat SemiBold"/>
              </w:rPr>
            </w:pPr>
            <w:r w:rsidRPr="00114C9C">
              <w:rPr>
                <w:rFonts w:ascii="Montserrat SemiBold" w:hAnsi="Montserrat SemiBold"/>
              </w:rPr>
              <w:t xml:space="preserve">Versión </w:t>
            </w:r>
          </w:p>
        </w:tc>
        <w:tc>
          <w:tcPr>
            <w:tcW w:w="1749" w:type="dxa"/>
            <w:vAlign w:val="center"/>
          </w:tcPr>
          <w:p w14:paraId="6B6C8326" w14:textId="77777777" w:rsidR="00184719" w:rsidRPr="00114C9C" w:rsidRDefault="00184719">
            <w:pPr>
              <w:jc w:val="left"/>
              <w:rPr>
                <w:rFonts w:ascii="Montserrat SemiBold" w:hAnsi="Montserrat SemiBold"/>
              </w:rPr>
            </w:pPr>
            <w:r w:rsidRPr="00114C9C">
              <w:rPr>
                <w:rFonts w:ascii="Montserrat SemiBold" w:hAnsi="Montserrat SemiBold"/>
              </w:rPr>
              <w:t xml:space="preserve">Fecha </w:t>
            </w:r>
          </w:p>
        </w:tc>
        <w:tc>
          <w:tcPr>
            <w:tcW w:w="3122" w:type="dxa"/>
            <w:vAlign w:val="center"/>
          </w:tcPr>
          <w:p w14:paraId="3CF02CAF" w14:textId="77777777" w:rsidR="00184719" w:rsidRPr="00114C9C" w:rsidRDefault="00184719">
            <w:pPr>
              <w:jc w:val="left"/>
              <w:rPr>
                <w:rFonts w:ascii="Montserrat SemiBold" w:hAnsi="Montserrat SemiBold"/>
              </w:rPr>
            </w:pPr>
            <w:r w:rsidRPr="00114C9C">
              <w:rPr>
                <w:rFonts w:ascii="Montserrat SemiBold" w:hAnsi="Montserrat SemiBold"/>
              </w:rPr>
              <w:t xml:space="preserve">Descripción </w:t>
            </w:r>
          </w:p>
        </w:tc>
        <w:tc>
          <w:tcPr>
            <w:tcW w:w="3167" w:type="dxa"/>
            <w:vAlign w:val="center"/>
          </w:tcPr>
          <w:p w14:paraId="64EF145B" w14:textId="77777777" w:rsidR="00184719" w:rsidRPr="00114C9C" w:rsidRDefault="00184719">
            <w:pPr>
              <w:jc w:val="left"/>
              <w:rPr>
                <w:rFonts w:ascii="Montserrat SemiBold" w:hAnsi="Montserrat SemiBold"/>
              </w:rPr>
            </w:pPr>
            <w:r w:rsidRPr="00114C9C">
              <w:rPr>
                <w:rFonts w:ascii="Montserrat SemiBold" w:hAnsi="Montserrat SemiBold"/>
              </w:rPr>
              <w:t xml:space="preserve">Responsable </w:t>
            </w:r>
          </w:p>
        </w:tc>
      </w:tr>
      <w:tr w:rsidR="00184719" w:rsidRPr="00114C9C" w14:paraId="791D33CA" w14:textId="77777777">
        <w:trPr>
          <w:trHeight w:val="503"/>
        </w:trPr>
        <w:tc>
          <w:tcPr>
            <w:tcW w:w="1164" w:type="dxa"/>
            <w:vAlign w:val="center"/>
          </w:tcPr>
          <w:p w14:paraId="142635E3" w14:textId="77777777" w:rsidR="00184719" w:rsidRPr="00114C9C" w:rsidRDefault="00184719">
            <w:pPr>
              <w:spacing w:line="276" w:lineRule="auto"/>
              <w:jc w:val="center"/>
            </w:pPr>
            <w:r w:rsidRPr="00114C9C">
              <w:t>0.1</w:t>
            </w:r>
          </w:p>
        </w:tc>
        <w:tc>
          <w:tcPr>
            <w:tcW w:w="1749" w:type="dxa"/>
            <w:vAlign w:val="center"/>
          </w:tcPr>
          <w:p w14:paraId="18EE060E" w14:textId="7ED5B1F1" w:rsidR="00184719" w:rsidRPr="004C662D" w:rsidRDefault="00000000">
            <w:pPr>
              <w:spacing w:line="276" w:lineRule="auto"/>
              <w:jc w:val="center"/>
            </w:pPr>
            <w:sdt>
              <w:sdtPr>
                <w:id w:val="-376320740"/>
                <w:placeholder>
                  <w:docPart w:val="19DA368DC5C4442C9DBE9A3157C57C09"/>
                </w:placeholder>
                <w:date w:fullDate="2026-01-16T00:00:00Z">
                  <w:dateFormat w:val="dd/MM/yyyy"/>
                  <w:lid w:val="es-MX"/>
                  <w:storeMappedDataAs w:val="dateTime"/>
                  <w:calendar w:val="gregorian"/>
                </w:date>
              </w:sdtPr>
              <w:sdtContent>
                <w:r w:rsidR="00D84259">
                  <w:t>16/01/2026</w:t>
                </w:r>
              </w:sdtContent>
            </w:sdt>
          </w:p>
        </w:tc>
        <w:tc>
          <w:tcPr>
            <w:tcW w:w="3122" w:type="dxa"/>
            <w:vAlign w:val="center"/>
          </w:tcPr>
          <w:p w14:paraId="7E6B1096" w14:textId="77777777" w:rsidR="00184719" w:rsidRPr="00114C9C" w:rsidRDefault="00184719">
            <w:pPr>
              <w:spacing w:line="276" w:lineRule="auto"/>
              <w:jc w:val="left"/>
            </w:pPr>
            <w:r w:rsidRPr="00114C9C">
              <w:t xml:space="preserve">Elaboración del documento </w:t>
            </w:r>
          </w:p>
        </w:tc>
        <w:tc>
          <w:tcPr>
            <w:tcW w:w="3167" w:type="dxa"/>
            <w:vAlign w:val="center"/>
          </w:tcPr>
          <w:p w14:paraId="6C6851F6" w14:textId="77777777" w:rsidR="00184719" w:rsidRPr="00114C9C" w:rsidRDefault="00184719">
            <w:pPr>
              <w:spacing w:line="276" w:lineRule="auto"/>
              <w:jc w:val="left"/>
            </w:pPr>
            <w:r w:rsidRPr="00114C9C">
              <w:t>Joel Zaines Reyes</w:t>
            </w:r>
          </w:p>
        </w:tc>
      </w:tr>
      <w:tr w:rsidR="00184719" w:rsidRPr="00114C9C" w14:paraId="403D5413" w14:textId="77777777">
        <w:trPr>
          <w:trHeight w:val="492"/>
        </w:trPr>
        <w:tc>
          <w:tcPr>
            <w:tcW w:w="1164" w:type="dxa"/>
            <w:vAlign w:val="center"/>
          </w:tcPr>
          <w:p w14:paraId="7058BC19" w14:textId="77777777" w:rsidR="00184719" w:rsidRDefault="00184719">
            <w:pPr>
              <w:spacing w:line="276" w:lineRule="auto"/>
              <w:jc w:val="center"/>
            </w:pPr>
            <w:r>
              <w:t>0.2</w:t>
            </w:r>
          </w:p>
        </w:tc>
        <w:tc>
          <w:tcPr>
            <w:tcW w:w="1749" w:type="dxa"/>
            <w:vAlign w:val="center"/>
          </w:tcPr>
          <w:p w14:paraId="173504B2" w14:textId="2C267E12" w:rsidR="00184719" w:rsidRPr="004C662D" w:rsidRDefault="00000000">
            <w:pPr>
              <w:spacing w:line="276" w:lineRule="auto"/>
              <w:jc w:val="center"/>
            </w:pPr>
            <w:sdt>
              <w:sdtPr>
                <w:id w:val="-1341083221"/>
                <w:placeholder>
                  <w:docPart w:val="C613EFDDC85A4BA3B78D976292E87214"/>
                </w:placeholder>
                <w:date w:fullDate="2026-01-19T00:00:00Z">
                  <w:dateFormat w:val="dd/MM/yyyy"/>
                  <w:lid w:val="es-MX"/>
                  <w:storeMappedDataAs w:val="dateTime"/>
                  <w:calendar w:val="gregorian"/>
                </w:date>
              </w:sdtPr>
              <w:sdtContent>
                <w:r w:rsidR="00D84259">
                  <w:t>19/01/2026</w:t>
                </w:r>
              </w:sdtContent>
            </w:sdt>
          </w:p>
        </w:tc>
        <w:tc>
          <w:tcPr>
            <w:tcW w:w="3122" w:type="dxa"/>
            <w:vAlign w:val="center"/>
          </w:tcPr>
          <w:p w14:paraId="6801CCA5" w14:textId="77777777" w:rsidR="00184719" w:rsidRPr="00114C9C" w:rsidRDefault="00184719">
            <w:pPr>
              <w:spacing w:line="276" w:lineRule="auto"/>
              <w:jc w:val="left"/>
            </w:pPr>
            <w:r w:rsidRPr="00114C9C">
              <w:t>Revisión del documento</w:t>
            </w:r>
          </w:p>
        </w:tc>
        <w:tc>
          <w:tcPr>
            <w:tcW w:w="3167" w:type="dxa"/>
            <w:vAlign w:val="center"/>
          </w:tcPr>
          <w:p w14:paraId="2814C7AF" w14:textId="744AD60F" w:rsidR="00184719" w:rsidRDefault="00211444">
            <w:pPr>
              <w:spacing w:line="276" w:lineRule="auto"/>
              <w:jc w:val="left"/>
            </w:pPr>
            <w:r>
              <w:t xml:space="preserve">Ricardo </w:t>
            </w:r>
            <w:r w:rsidR="000E6D06">
              <w:t>Enciso Garduño</w:t>
            </w:r>
          </w:p>
        </w:tc>
      </w:tr>
      <w:tr w:rsidR="00184719" w:rsidRPr="00114C9C" w14:paraId="766E240C" w14:textId="77777777">
        <w:trPr>
          <w:trHeight w:val="483"/>
        </w:trPr>
        <w:tc>
          <w:tcPr>
            <w:tcW w:w="1164" w:type="dxa"/>
            <w:vAlign w:val="center"/>
          </w:tcPr>
          <w:p w14:paraId="0BCF2C08" w14:textId="77777777" w:rsidR="00184719" w:rsidRPr="00114C9C" w:rsidRDefault="00184719">
            <w:pPr>
              <w:spacing w:line="276" w:lineRule="auto"/>
              <w:jc w:val="center"/>
            </w:pPr>
            <w:r w:rsidRPr="00114C9C">
              <w:t>1.0</w:t>
            </w:r>
          </w:p>
        </w:tc>
        <w:tc>
          <w:tcPr>
            <w:tcW w:w="1749" w:type="dxa"/>
            <w:vAlign w:val="center"/>
          </w:tcPr>
          <w:p w14:paraId="25D8DB31" w14:textId="5238EDE8" w:rsidR="00184719" w:rsidRPr="004C662D" w:rsidRDefault="00000000">
            <w:pPr>
              <w:spacing w:line="276" w:lineRule="auto"/>
              <w:jc w:val="center"/>
            </w:pPr>
            <w:sdt>
              <w:sdtPr>
                <w:id w:val="-187763640"/>
                <w:placeholder>
                  <w:docPart w:val="ACF7EF508C264E6A8294B9CE628A1A99"/>
                </w:placeholder>
                <w:date w:fullDate="2026-01-20T00:00:00Z">
                  <w:dateFormat w:val="dd/MM/yyyy"/>
                  <w:lid w:val="es-MX"/>
                  <w:storeMappedDataAs w:val="dateTime"/>
                  <w:calendar w:val="gregorian"/>
                </w:date>
              </w:sdtPr>
              <w:sdtContent>
                <w:r w:rsidR="00D84259">
                  <w:t>20/01/2026</w:t>
                </w:r>
              </w:sdtContent>
            </w:sdt>
          </w:p>
        </w:tc>
        <w:tc>
          <w:tcPr>
            <w:tcW w:w="3122" w:type="dxa"/>
            <w:vAlign w:val="center"/>
          </w:tcPr>
          <w:p w14:paraId="0B5DA7B1" w14:textId="77777777" w:rsidR="00184719" w:rsidRPr="00114C9C" w:rsidRDefault="00184719">
            <w:pPr>
              <w:spacing w:line="276" w:lineRule="auto"/>
              <w:jc w:val="left"/>
            </w:pPr>
            <w:r w:rsidRPr="00114C9C">
              <w:t xml:space="preserve">Aprobación del documento </w:t>
            </w:r>
          </w:p>
        </w:tc>
        <w:tc>
          <w:tcPr>
            <w:tcW w:w="3167" w:type="dxa"/>
            <w:vAlign w:val="center"/>
          </w:tcPr>
          <w:p w14:paraId="22F6F051" w14:textId="77777777" w:rsidR="00184719" w:rsidRPr="00114C9C" w:rsidRDefault="00184719">
            <w:pPr>
              <w:spacing w:line="276" w:lineRule="auto"/>
              <w:jc w:val="left"/>
            </w:pPr>
            <w:r w:rsidRPr="00114C9C">
              <w:t>Luis Antonio Basilio Lara</w:t>
            </w:r>
          </w:p>
        </w:tc>
      </w:tr>
    </w:tbl>
    <w:p w14:paraId="7A69CB47" w14:textId="77777777" w:rsidR="00184719" w:rsidRPr="00A74832" w:rsidRDefault="00184719" w:rsidP="00184719">
      <w:pPr>
        <w:rPr>
          <w:b/>
        </w:rPr>
      </w:pPr>
    </w:p>
    <w:p w14:paraId="10A9DAFB" w14:textId="4F4061AB" w:rsidR="00184719" w:rsidRDefault="00184719">
      <w:pPr>
        <w:jc w:val="left"/>
      </w:pPr>
      <w:r>
        <w:br w:type="page"/>
      </w:r>
    </w:p>
    <w:p w14:paraId="73EFA9FF" w14:textId="77777777" w:rsidR="001E10AC" w:rsidRPr="001E10AC" w:rsidRDefault="001E10AC" w:rsidP="001E10AC"/>
    <w:sdt>
      <w:sdtPr>
        <w:rPr>
          <w:rFonts w:ascii="Montserrat" w:eastAsiaTheme="minorEastAsia" w:hAnsi="Montserrat" w:cstheme="minorBidi"/>
          <w:b w:val="0"/>
          <w:bCs w:val="0"/>
          <w:color w:val="auto"/>
          <w:kern w:val="2"/>
          <w:sz w:val="20"/>
          <w:szCs w:val="20"/>
          <w:lang w:val="es-ES" w:eastAsia="en-US"/>
          <w14:ligatures w14:val="standardContextual"/>
        </w:rPr>
        <w:id w:val="-827048124"/>
        <w:docPartObj>
          <w:docPartGallery w:val="Table of Contents"/>
          <w:docPartUnique/>
        </w:docPartObj>
      </w:sdtPr>
      <w:sdtEndPr>
        <w:rPr>
          <w:noProof/>
          <w:lang w:val="es-MX"/>
        </w:rPr>
      </w:sdtEndPr>
      <w:sdtContent>
        <w:p w14:paraId="74ECFD76" w14:textId="59433B3B" w:rsidR="00557146" w:rsidRPr="00557146" w:rsidRDefault="00557146" w:rsidP="001F2F79">
          <w:pPr>
            <w:pStyle w:val="TtuloTDC"/>
            <w:ind w:right="-283"/>
          </w:pPr>
          <w:r w:rsidRPr="00557146">
            <w:rPr>
              <w:lang w:val="es-ES"/>
            </w:rPr>
            <w:t>Contenido</w:t>
          </w:r>
        </w:p>
        <w:p w14:paraId="4ABA838B" w14:textId="2EECE8FD" w:rsidR="00043870" w:rsidRDefault="00557146">
          <w:pPr>
            <w:pStyle w:val="TDC1"/>
            <w:rPr>
              <w:rFonts w:asciiTheme="minorHAnsi" w:eastAsiaTheme="minorEastAsia" w:hAnsiTheme="minorHAnsi" w:cstheme="minorBidi"/>
              <w:bCs w:val="0"/>
              <w:noProof/>
              <w:sz w:val="24"/>
              <w:szCs w:val="24"/>
              <w:lang w:eastAsia="es-MX"/>
            </w:rPr>
          </w:pPr>
          <w:r>
            <w:fldChar w:fldCharType="begin"/>
          </w:r>
          <w:r>
            <w:instrText>TOC \o "1-3" \h \z \u</w:instrText>
          </w:r>
          <w:r>
            <w:fldChar w:fldCharType="separate"/>
          </w:r>
          <w:hyperlink w:anchor="_Toc219817884" w:history="1">
            <w:r w:rsidR="00043870" w:rsidRPr="000B404D">
              <w:rPr>
                <w:rStyle w:val="Hipervnculo"/>
                <w:noProof/>
              </w:rPr>
              <w:t>1.</w:t>
            </w:r>
            <w:r w:rsidR="00043870">
              <w:rPr>
                <w:rFonts w:asciiTheme="minorHAnsi" w:eastAsiaTheme="minorEastAsia" w:hAnsiTheme="minorHAnsi" w:cstheme="minorBidi"/>
                <w:bCs w:val="0"/>
                <w:noProof/>
                <w:sz w:val="24"/>
                <w:szCs w:val="24"/>
                <w:lang w:eastAsia="es-MX"/>
              </w:rPr>
              <w:tab/>
            </w:r>
            <w:r w:rsidR="00043870" w:rsidRPr="000B404D">
              <w:rPr>
                <w:rStyle w:val="Hipervnculo"/>
                <w:noProof/>
              </w:rPr>
              <w:t>Objetivo del Documento</w:t>
            </w:r>
            <w:r w:rsidR="00043870">
              <w:rPr>
                <w:noProof/>
                <w:webHidden/>
              </w:rPr>
              <w:tab/>
            </w:r>
            <w:r w:rsidR="00043870">
              <w:rPr>
                <w:noProof/>
                <w:webHidden/>
              </w:rPr>
              <w:fldChar w:fldCharType="begin"/>
            </w:r>
            <w:r w:rsidR="00043870">
              <w:rPr>
                <w:noProof/>
                <w:webHidden/>
              </w:rPr>
              <w:instrText xml:space="preserve"> PAGEREF _Toc219817884 \h </w:instrText>
            </w:r>
            <w:r w:rsidR="00043870">
              <w:rPr>
                <w:noProof/>
                <w:webHidden/>
              </w:rPr>
            </w:r>
            <w:r w:rsidR="00043870">
              <w:rPr>
                <w:noProof/>
                <w:webHidden/>
              </w:rPr>
              <w:fldChar w:fldCharType="separate"/>
            </w:r>
            <w:r w:rsidR="00043870">
              <w:rPr>
                <w:noProof/>
                <w:webHidden/>
              </w:rPr>
              <w:t>4</w:t>
            </w:r>
            <w:r w:rsidR="00043870">
              <w:rPr>
                <w:noProof/>
                <w:webHidden/>
              </w:rPr>
              <w:fldChar w:fldCharType="end"/>
            </w:r>
          </w:hyperlink>
        </w:p>
        <w:p w14:paraId="70553B4B" w14:textId="5DA86CFB" w:rsidR="00043870" w:rsidRDefault="00043870">
          <w:pPr>
            <w:pStyle w:val="TDC1"/>
            <w:rPr>
              <w:rFonts w:asciiTheme="minorHAnsi" w:eastAsiaTheme="minorEastAsia" w:hAnsiTheme="minorHAnsi" w:cstheme="minorBidi"/>
              <w:bCs w:val="0"/>
              <w:noProof/>
              <w:sz w:val="24"/>
              <w:szCs w:val="24"/>
              <w:lang w:eastAsia="es-MX"/>
            </w:rPr>
          </w:pPr>
          <w:hyperlink w:anchor="_Toc219817885" w:history="1">
            <w:r w:rsidRPr="000B404D">
              <w:rPr>
                <w:rStyle w:val="Hipervnculo"/>
                <w:noProof/>
              </w:rPr>
              <w:t>2.</w:t>
            </w:r>
            <w:r>
              <w:rPr>
                <w:rFonts w:asciiTheme="minorHAnsi" w:eastAsiaTheme="minorEastAsia" w:hAnsiTheme="minorHAnsi" w:cstheme="minorBidi"/>
                <w:bCs w:val="0"/>
                <w:noProof/>
                <w:sz w:val="24"/>
                <w:szCs w:val="24"/>
                <w:lang w:eastAsia="es-MX"/>
              </w:rPr>
              <w:tab/>
            </w:r>
            <w:r w:rsidRPr="000B404D">
              <w:rPr>
                <w:rStyle w:val="Hipervnculo"/>
                <w:noProof/>
              </w:rPr>
              <w:t>Objetivo</w:t>
            </w:r>
            <w:r>
              <w:rPr>
                <w:noProof/>
                <w:webHidden/>
              </w:rPr>
              <w:tab/>
            </w:r>
            <w:r>
              <w:rPr>
                <w:noProof/>
                <w:webHidden/>
              </w:rPr>
              <w:fldChar w:fldCharType="begin"/>
            </w:r>
            <w:r>
              <w:rPr>
                <w:noProof/>
                <w:webHidden/>
              </w:rPr>
              <w:instrText xml:space="preserve"> PAGEREF _Toc219817885 \h </w:instrText>
            </w:r>
            <w:r>
              <w:rPr>
                <w:noProof/>
                <w:webHidden/>
              </w:rPr>
            </w:r>
            <w:r>
              <w:rPr>
                <w:noProof/>
                <w:webHidden/>
              </w:rPr>
              <w:fldChar w:fldCharType="separate"/>
            </w:r>
            <w:r>
              <w:rPr>
                <w:noProof/>
                <w:webHidden/>
              </w:rPr>
              <w:t>4</w:t>
            </w:r>
            <w:r>
              <w:rPr>
                <w:noProof/>
                <w:webHidden/>
              </w:rPr>
              <w:fldChar w:fldCharType="end"/>
            </w:r>
          </w:hyperlink>
        </w:p>
        <w:p w14:paraId="10D0973F" w14:textId="6FDD5526" w:rsidR="00043870" w:rsidRDefault="00043870">
          <w:pPr>
            <w:pStyle w:val="TDC1"/>
            <w:rPr>
              <w:rFonts w:asciiTheme="minorHAnsi" w:eastAsiaTheme="minorEastAsia" w:hAnsiTheme="minorHAnsi" w:cstheme="minorBidi"/>
              <w:bCs w:val="0"/>
              <w:noProof/>
              <w:sz w:val="24"/>
              <w:szCs w:val="24"/>
              <w:lang w:eastAsia="es-MX"/>
            </w:rPr>
          </w:pPr>
          <w:hyperlink w:anchor="_Toc219817886" w:history="1">
            <w:r w:rsidRPr="000B404D">
              <w:rPr>
                <w:rStyle w:val="Hipervnculo"/>
                <w:noProof/>
              </w:rPr>
              <w:t>3.</w:t>
            </w:r>
            <w:r>
              <w:rPr>
                <w:rFonts w:asciiTheme="minorHAnsi" w:eastAsiaTheme="minorEastAsia" w:hAnsiTheme="minorHAnsi" w:cstheme="minorBidi"/>
                <w:bCs w:val="0"/>
                <w:noProof/>
                <w:sz w:val="24"/>
                <w:szCs w:val="24"/>
                <w:lang w:eastAsia="es-MX"/>
              </w:rPr>
              <w:tab/>
            </w:r>
            <w:r w:rsidRPr="000B404D">
              <w:rPr>
                <w:rStyle w:val="Hipervnculo"/>
                <w:noProof/>
              </w:rPr>
              <w:t>Clave CUCOP, cuenta contable, partida y nombre de la cuenta aplicable</w:t>
            </w:r>
            <w:r>
              <w:rPr>
                <w:noProof/>
                <w:webHidden/>
              </w:rPr>
              <w:tab/>
            </w:r>
            <w:r>
              <w:rPr>
                <w:noProof/>
                <w:webHidden/>
              </w:rPr>
              <w:fldChar w:fldCharType="begin"/>
            </w:r>
            <w:r>
              <w:rPr>
                <w:noProof/>
                <w:webHidden/>
              </w:rPr>
              <w:instrText xml:space="preserve"> PAGEREF _Toc219817886 \h </w:instrText>
            </w:r>
            <w:r>
              <w:rPr>
                <w:noProof/>
                <w:webHidden/>
              </w:rPr>
            </w:r>
            <w:r>
              <w:rPr>
                <w:noProof/>
                <w:webHidden/>
              </w:rPr>
              <w:fldChar w:fldCharType="separate"/>
            </w:r>
            <w:r>
              <w:rPr>
                <w:noProof/>
                <w:webHidden/>
              </w:rPr>
              <w:t>4</w:t>
            </w:r>
            <w:r>
              <w:rPr>
                <w:noProof/>
                <w:webHidden/>
              </w:rPr>
              <w:fldChar w:fldCharType="end"/>
            </w:r>
          </w:hyperlink>
        </w:p>
        <w:p w14:paraId="2D470E0D" w14:textId="5E67E9EC" w:rsidR="00043870" w:rsidRDefault="00043870">
          <w:pPr>
            <w:pStyle w:val="TDC1"/>
            <w:rPr>
              <w:rFonts w:asciiTheme="minorHAnsi" w:eastAsiaTheme="minorEastAsia" w:hAnsiTheme="minorHAnsi" w:cstheme="minorBidi"/>
              <w:bCs w:val="0"/>
              <w:noProof/>
              <w:sz w:val="24"/>
              <w:szCs w:val="24"/>
              <w:lang w:eastAsia="es-MX"/>
            </w:rPr>
          </w:pPr>
          <w:hyperlink w:anchor="_Toc219817887" w:history="1">
            <w:r w:rsidRPr="000B404D">
              <w:rPr>
                <w:rStyle w:val="Hipervnculo"/>
                <w:noProof/>
              </w:rPr>
              <w:t>4.</w:t>
            </w:r>
            <w:r>
              <w:rPr>
                <w:rFonts w:asciiTheme="minorHAnsi" w:eastAsiaTheme="minorEastAsia" w:hAnsiTheme="minorHAnsi" w:cstheme="minorBidi"/>
                <w:bCs w:val="0"/>
                <w:noProof/>
                <w:sz w:val="24"/>
                <w:szCs w:val="24"/>
                <w:lang w:eastAsia="es-MX"/>
              </w:rPr>
              <w:tab/>
            </w:r>
            <w:r w:rsidRPr="000B404D">
              <w:rPr>
                <w:rStyle w:val="Hipervnculo"/>
                <w:noProof/>
              </w:rPr>
              <w:t>Alcance</w:t>
            </w:r>
            <w:r>
              <w:rPr>
                <w:noProof/>
                <w:webHidden/>
              </w:rPr>
              <w:tab/>
            </w:r>
            <w:r>
              <w:rPr>
                <w:noProof/>
                <w:webHidden/>
              </w:rPr>
              <w:fldChar w:fldCharType="begin"/>
            </w:r>
            <w:r>
              <w:rPr>
                <w:noProof/>
                <w:webHidden/>
              </w:rPr>
              <w:instrText xml:space="preserve"> PAGEREF _Toc219817887 \h </w:instrText>
            </w:r>
            <w:r>
              <w:rPr>
                <w:noProof/>
                <w:webHidden/>
              </w:rPr>
            </w:r>
            <w:r>
              <w:rPr>
                <w:noProof/>
                <w:webHidden/>
              </w:rPr>
              <w:fldChar w:fldCharType="separate"/>
            </w:r>
            <w:r>
              <w:rPr>
                <w:noProof/>
                <w:webHidden/>
              </w:rPr>
              <w:t>5</w:t>
            </w:r>
            <w:r>
              <w:rPr>
                <w:noProof/>
                <w:webHidden/>
              </w:rPr>
              <w:fldChar w:fldCharType="end"/>
            </w:r>
          </w:hyperlink>
        </w:p>
        <w:p w14:paraId="19F2CB1D" w14:textId="55B8B38B" w:rsidR="00043870" w:rsidRPr="00043870" w:rsidRDefault="00043870">
          <w:pPr>
            <w:pStyle w:val="TDC2"/>
            <w:tabs>
              <w:tab w:val="right" w:leader="dot" w:pos="9204"/>
            </w:tabs>
            <w:rPr>
              <w:rStyle w:val="Hipervnculo"/>
              <w:rFonts w:ascii="Montserrat" w:hAnsi="Montserrat" w:cs="Times New Roman (Cuerpo en alfa"/>
              <w:bCs/>
              <w:sz w:val="16"/>
            </w:rPr>
          </w:pPr>
          <w:hyperlink w:anchor="_Toc219817888" w:history="1">
            <w:r w:rsidRPr="00043870">
              <w:rPr>
                <w:rStyle w:val="Hipervnculo"/>
                <w:rFonts w:ascii="Montserrat" w:hAnsi="Montserrat" w:cs="Times New Roman (Cuerpo en alfa"/>
                <w:bCs/>
                <w:smallCaps w:val="0"/>
                <w:noProof/>
                <w:sz w:val="16"/>
              </w:rPr>
              <w:t>4.1 Requerimientos</w:t>
            </w:r>
            <w:r w:rsidRPr="00043870">
              <w:rPr>
                <w:rStyle w:val="Hipervnculo"/>
                <w:rFonts w:ascii="Montserrat" w:hAnsi="Montserrat" w:cs="Times New Roman (Cuerpo en alfa"/>
                <w:bCs/>
                <w:smallCaps w:val="0"/>
                <w:webHidden/>
                <w:sz w:val="16"/>
              </w:rPr>
              <w:tab/>
            </w:r>
            <w:r w:rsidRPr="00043870">
              <w:rPr>
                <w:rStyle w:val="Hipervnculo"/>
                <w:rFonts w:ascii="Montserrat" w:hAnsi="Montserrat" w:cs="Times New Roman (Cuerpo en alfa"/>
                <w:bCs/>
                <w:smallCaps w:val="0"/>
                <w:webHidden/>
                <w:sz w:val="16"/>
              </w:rPr>
              <w:fldChar w:fldCharType="begin"/>
            </w:r>
            <w:r w:rsidRPr="00043870">
              <w:rPr>
                <w:rStyle w:val="Hipervnculo"/>
                <w:rFonts w:ascii="Montserrat" w:hAnsi="Montserrat" w:cs="Times New Roman (Cuerpo en alfa"/>
                <w:bCs/>
                <w:smallCaps w:val="0"/>
                <w:webHidden/>
                <w:sz w:val="16"/>
              </w:rPr>
              <w:instrText xml:space="preserve"> PAGEREF _Toc219817888 \h </w:instrText>
            </w:r>
            <w:r w:rsidRPr="00043870">
              <w:rPr>
                <w:rStyle w:val="Hipervnculo"/>
                <w:rFonts w:ascii="Montserrat" w:hAnsi="Montserrat" w:cs="Times New Roman (Cuerpo en alfa"/>
                <w:bCs/>
                <w:smallCaps w:val="0"/>
                <w:webHidden/>
                <w:sz w:val="16"/>
              </w:rPr>
            </w:r>
            <w:r w:rsidRPr="00043870">
              <w:rPr>
                <w:rStyle w:val="Hipervnculo"/>
                <w:rFonts w:ascii="Montserrat" w:hAnsi="Montserrat" w:cs="Times New Roman (Cuerpo en alfa"/>
                <w:bCs/>
                <w:smallCaps w:val="0"/>
                <w:webHidden/>
                <w:sz w:val="16"/>
              </w:rPr>
              <w:fldChar w:fldCharType="separate"/>
            </w:r>
            <w:r w:rsidRPr="00043870">
              <w:rPr>
                <w:rStyle w:val="Hipervnculo"/>
                <w:rFonts w:ascii="Montserrat" w:hAnsi="Montserrat" w:cs="Times New Roman (Cuerpo en alfa"/>
                <w:bCs/>
                <w:smallCaps w:val="0"/>
                <w:webHidden/>
                <w:sz w:val="16"/>
              </w:rPr>
              <w:t>6</w:t>
            </w:r>
            <w:r w:rsidRPr="00043870">
              <w:rPr>
                <w:rStyle w:val="Hipervnculo"/>
                <w:rFonts w:ascii="Montserrat" w:hAnsi="Montserrat" w:cs="Times New Roman (Cuerpo en alfa"/>
                <w:bCs/>
                <w:smallCaps w:val="0"/>
                <w:webHidden/>
                <w:sz w:val="16"/>
              </w:rPr>
              <w:fldChar w:fldCharType="end"/>
            </w:r>
          </w:hyperlink>
        </w:p>
        <w:p w14:paraId="1266C877" w14:textId="2C726022" w:rsidR="00043870" w:rsidRDefault="00043870">
          <w:pPr>
            <w:pStyle w:val="TDC1"/>
            <w:rPr>
              <w:rFonts w:asciiTheme="minorHAnsi" w:eastAsiaTheme="minorEastAsia" w:hAnsiTheme="minorHAnsi" w:cstheme="minorBidi"/>
              <w:bCs w:val="0"/>
              <w:noProof/>
              <w:sz w:val="24"/>
              <w:szCs w:val="24"/>
              <w:lang w:eastAsia="es-MX"/>
            </w:rPr>
          </w:pPr>
          <w:hyperlink w:anchor="_Toc219817889" w:history="1">
            <w:r w:rsidRPr="000B404D">
              <w:rPr>
                <w:rStyle w:val="Hipervnculo"/>
                <w:noProof/>
              </w:rPr>
              <w:t>5.</w:t>
            </w:r>
            <w:r>
              <w:rPr>
                <w:rFonts w:asciiTheme="minorHAnsi" w:eastAsiaTheme="minorEastAsia" w:hAnsiTheme="minorHAnsi" w:cstheme="minorBidi"/>
                <w:bCs w:val="0"/>
                <w:noProof/>
                <w:sz w:val="24"/>
                <w:szCs w:val="24"/>
                <w:lang w:eastAsia="es-MX"/>
              </w:rPr>
              <w:tab/>
            </w:r>
            <w:r w:rsidRPr="000B404D">
              <w:rPr>
                <w:rStyle w:val="Hipervnculo"/>
                <w:noProof/>
              </w:rPr>
              <w:t>Perfil del Proveedor</w:t>
            </w:r>
            <w:r>
              <w:rPr>
                <w:noProof/>
                <w:webHidden/>
              </w:rPr>
              <w:tab/>
            </w:r>
            <w:r>
              <w:rPr>
                <w:noProof/>
                <w:webHidden/>
              </w:rPr>
              <w:fldChar w:fldCharType="begin"/>
            </w:r>
            <w:r>
              <w:rPr>
                <w:noProof/>
                <w:webHidden/>
              </w:rPr>
              <w:instrText xml:space="preserve"> PAGEREF _Toc219817889 \h </w:instrText>
            </w:r>
            <w:r>
              <w:rPr>
                <w:noProof/>
                <w:webHidden/>
              </w:rPr>
            </w:r>
            <w:r>
              <w:rPr>
                <w:noProof/>
                <w:webHidden/>
              </w:rPr>
              <w:fldChar w:fldCharType="separate"/>
            </w:r>
            <w:r>
              <w:rPr>
                <w:noProof/>
                <w:webHidden/>
              </w:rPr>
              <w:t>10</w:t>
            </w:r>
            <w:r>
              <w:rPr>
                <w:noProof/>
                <w:webHidden/>
              </w:rPr>
              <w:fldChar w:fldCharType="end"/>
            </w:r>
          </w:hyperlink>
        </w:p>
        <w:p w14:paraId="0C25482A" w14:textId="0E2D3644" w:rsidR="00043870" w:rsidRDefault="00043870">
          <w:pPr>
            <w:pStyle w:val="TDC1"/>
            <w:rPr>
              <w:rFonts w:asciiTheme="minorHAnsi" w:eastAsiaTheme="minorEastAsia" w:hAnsiTheme="minorHAnsi" w:cstheme="minorBidi"/>
              <w:bCs w:val="0"/>
              <w:noProof/>
              <w:sz w:val="24"/>
              <w:szCs w:val="24"/>
              <w:lang w:eastAsia="es-MX"/>
            </w:rPr>
          </w:pPr>
          <w:hyperlink w:anchor="_Toc219817890" w:history="1">
            <w:r w:rsidRPr="000B404D">
              <w:rPr>
                <w:rStyle w:val="Hipervnculo"/>
                <w:noProof/>
              </w:rPr>
              <w:t>6.</w:t>
            </w:r>
            <w:r>
              <w:rPr>
                <w:rFonts w:asciiTheme="minorHAnsi" w:eastAsiaTheme="minorEastAsia" w:hAnsiTheme="minorHAnsi" w:cstheme="minorBidi"/>
                <w:bCs w:val="0"/>
                <w:noProof/>
                <w:sz w:val="24"/>
                <w:szCs w:val="24"/>
                <w:lang w:eastAsia="es-MX"/>
              </w:rPr>
              <w:tab/>
            </w:r>
            <w:r w:rsidRPr="000B404D">
              <w:rPr>
                <w:rStyle w:val="Hipervnculo"/>
                <w:noProof/>
              </w:rPr>
              <w:t>Condiciones técnicas de aceptación de entregable</w:t>
            </w:r>
            <w:r>
              <w:rPr>
                <w:noProof/>
                <w:webHidden/>
              </w:rPr>
              <w:tab/>
            </w:r>
            <w:r>
              <w:rPr>
                <w:noProof/>
                <w:webHidden/>
              </w:rPr>
              <w:fldChar w:fldCharType="begin"/>
            </w:r>
            <w:r>
              <w:rPr>
                <w:noProof/>
                <w:webHidden/>
              </w:rPr>
              <w:instrText xml:space="preserve"> PAGEREF _Toc219817890 \h </w:instrText>
            </w:r>
            <w:r>
              <w:rPr>
                <w:noProof/>
                <w:webHidden/>
              </w:rPr>
            </w:r>
            <w:r>
              <w:rPr>
                <w:noProof/>
                <w:webHidden/>
              </w:rPr>
              <w:fldChar w:fldCharType="separate"/>
            </w:r>
            <w:r>
              <w:rPr>
                <w:noProof/>
                <w:webHidden/>
              </w:rPr>
              <w:t>11</w:t>
            </w:r>
            <w:r>
              <w:rPr>
                <w:noProof/>
                <w:webHidden/>
              </w:rPr>
              <w:fldChar w:fldCharType="end"/>
            </w:r>
          </w:hyperlink>
        </w:p>
        <w:p w14:paraId="0D4E18F3" w14:textId="23F05804" w:rsidR="00043870" w:rsidRDefault="00043870">
          <w:pPr>
            <w:pStyle w:val="TDC1"/>
            <w:rPr>
              <w:rFonts w:asciiTheme="minorHAnsi" w:eastAsiaTheme="minorEastAsia" w:hAnsiTheme="minorHAnsi" w:cstheme="minorBidi"/>
              <w:bCs w:val="0"/>
              <w:noProof/>
              <w:sz w:val="24"/>
              <w:szCs w:val="24"/>
              <w:lang w:eastAsia="es-MX"/>
            </w:rPr>
          </w:pPr>
          <w:hyperlink w:anchor="_Toc219817891" w:history="1">
            <w:r w:rsidRPr="000B404D">
              <w:rPr>
                <w:rStyle w:val="Hipervnculo"/>
                <w:noProof/>
              </w:rPr>
              <w:t>7.</w:t>
            </w:r>
            <w:r>
              <w:rPr>
                <w:rFonts w:asciiTheme="minorHAnsi" w:eastAsiaTheme="minorEastAsia" w:hAnsiTheme="minorHAnsi" w:cstheme="minorBidi"/>
                <w:bCs w:val="0"/>
                <w:noProof/>
                <w:sz w:val="24"/>
                <w:szCs w:val="24"/>
                <w:lang w:eastAsia="es-MX"/>
              </w:rPr>
              <w:tab/>
            </w:r>
            <w:r w:rsidRPr="000B404D">
              <w:rPr>
                <w:rStyle w:val="Hipervnculo"/>
                <w:noProof/>
              </w:rPr>
              <w:t>Niveles de servicio acordados que deberán cumplirse</w:t>
            </w:r>
            <w:r>
              <w:rPr>
                <w:noProof/>
                <w:webHidden/>
              </w:rPr>
              <w:tab/>
            </w:r>
            <w:r>
              <w:rPr>
                <w:noProof/>
                <w:webHidden/>
              </w:rPr>
              <w:fldChar w:fldCharType="begin"/>
            </w:r>
            <w:r>
              <w:rPr>
                <w:noProof/>
                <w:webHidden/>
              </w:rPr>
              <w:instrText xml:space="preserve"> PAGEREF _Toc219817891 \h </w:instrText>
            </w:r>
            <w:r>
              <w:rPr>
                <w:noProof/>
                <w:webHidden/>
              </w:rPr>
            </w:r>
            <w:r>
              <w:rPr>
                <w:noProof/>
                <w:webHidden/>
              </w:rPr>
              <w:fldChar w:fldCharType="separate"/>
            </w:r>
            <w:r>
              <w:rPr>
                <w:noProof/>
                <w:webHidden/>
              </w:rPr>
              <w:t>12</w:t>
            </w:r>
            <w:r>
              <w:rPr>
                <w:noProof/>
                <w:webHidden/>
              </w:rPr>
              <w:fldChar w:fldCharType="end"/>
            </w:r>
          </w:hyperlink>
        </w:p>
        <w:p w14:paraId="081FE3C5" w14:textId="3ADD1A68" w:rsidR="00043870" w:rsidRDefault="00043870">
          <w:pPr>
            <w:pStyle w:val="TDC1"/>
            <w:rPr>
              <w:rFonts w:asciiTheme="minorHAnsi" w:eastAsiaTheme="minorEastAsia" w:hAnsiTheme="minorHAnsi" w:cstheme="minorBidi"/>
              <w:bCs w:val="0"/>
              <w:noProof/>
              <w:sz w:val="24"/>
              <w:szCs w:val="24"/>
              <w:lang w:eastAsia="es-MX"/>
            </w:rPr>
          </w:pPr>
          <w:hyperlink w:anchor="_Toc219817892" w:history="1">
            <w:r w:rsidRPr="000B404D">
              <w:rPr>
                <w:rStyle w:val="Hipervnculo"/>
                <w:noProof/>
              </w:rPr>
              <w:t>8.</w:t>
            </w:r>
            <w:r>
              <w:rPr>
                <w:rFonts w:asciiTheme="minorHAnsi" w:eastAsiaTheme="minorEastAsia" w:hAnsiTheme="minorHAnsi" w:cstheme="minorBidi"/>
                <w:bCs w:val="0"/>
                <w:noProof/>
                <w:sz w:val="24"/>
                <w:szCs w:val="24"/>
                <w:lang w:eastAsia="es-MX"/>
              </w:rPr>
              <w:tab/>
            </w:r>
            <w:r w:rsidRPr="000B404D">
              <w:rPr>
                <w:rStyle w:val="Hipervnculo"/>
                <w:noProof/>
              </w:rPr>
              <w:t>Requerimientos de arquitectura tecnológica</w:t>
            </w:r>
            <w:r>
              <w:rPr>
                <w:noProof/>
                <w:webHidden/>
              </w:rPr>
              <w:tab/>
            </w:r>
            <w:r>
              <w:rPr>
                <w:noProof/>
                <w:webHidden/>
              </w:rPr>
              <w:fldChar w:fldCharType="begin"/>
            </w:r>
            <w:r>
              <w:rPr>
                <w:noProof/>
                <w:webHidden/>
              </w:rPr>
              <w:instrText xml:space="preserve"> PAGEREF _Toc219817892 \h </w:instrText>
            </w:r>
            <w:r>
              <w:rPr>
                <w:noProof/>
                <w:webHidden/>
              </w:rPr>
            </w:r>
            <w:r>
              <w:rPr>
                <w:noProof/>
                <w:webHidden/>
              </w:rPr>
              <w:fldChar w:fldCharType="separate"/>
            </w:r>
            <w:r>
              <w:rPr>
                <w:noProof/>
                <w:webHidden/>
              </w:rPr>
              <w:t>12</w:t>
            </w:r>
            <w:r>
              <w:rPr>
                <w:noProof/>
                <w:webHidden/>
              </w:rPr>
              <w:fldChar w:fldCharType="end"/>
            </w:r>
          </w:hyperlink>
        </w:p>
        <w:p w14:paraId="4A71A69A" w14:textId="06682651" w:rsidR="00043870" w:rsidRDefault="00043870">
          <w:pPr>
            <w:pStyle w:val="TDC1"/>
            <w:rPr>
              <w:rFonts w:asciiTheme="minorHAnsi" w:eastAsiaTheme="minorEastAsia" w:hAnsiTheme="minorHAnsi" w:cstheme="minorBidi"/>
              <w:bCs w:val="0"/>
              <w:noProof/>
              <w:sz w:val="24"/>
              <w:szCs w:val="24"/>
              <w:lang w:eastAsia="es-MX"/>
            </w:rPr>
          </w:pPr>
          <w:hyperlink w:anchor="_Toc219817893" w:history="1">
            <w:r w:rsidRPr="000B404D">
              <w:rPr>
                <w:rStyle w:val="Hipervnculo"/>
                <w:noProof/>
              </w:rPr>
              <w:t>9.</w:t>
            </w:r>
            <w:r>
              <w:rPr>
                <w:rFonts w:asciiTheme="minorHAnsi" w:eastAsiaTheme="minorEastAsia" w:hAnsiTheme="minorHAnsi" w:cstheme="minorBidi"/>
                <w:bCs w:val="0"/>
                <w:noProof/>
                <w:sz w:val="24"/>
                <w:szCs w:val="24"/>
                <w:lang w:eastAsia="es-MX"/>
              </w:rPr>
              <w:tab/>
            </w:r>
            <w:r w:rsidRPr="000B404D">
              <w:rPr>
                <w:rStyle w:val="Hipervnculo"/>
                <w:noProof/>
              </w:rPr>
              <w:t>Pruebas en su caso aplicables al servicio requerido</w:t>
            </w:r>
            <w:r>
              <w:rPr>
                <w:noProof/>
                <w:webHidden/>
              </w:rPr>
              <w:tab/>
            </w:r>
            <w:r>
              <w:rPr>
                <w:noProof/>
                <w:webHidden/>
              </w:rPr>
              <w:fldChar w:fldCharType="begin"/>
            </w:r>
            <w:r>
              <w:rPr>
                <w:noProof/>
                <w:webHidden/>
              </w:rPr>
              <w:instrText xml:space="preserve"> PAGEREF _Toc219817893 \h </w:instrText>
            </w:r>
            <w:r>
              <w:rPr>
                <w:noProof/>
                <w:webHidden/>
              </w:rPr>
            </w:r>
            <w:r>
              <w:rPr>
                <w:noProof/>
                <w:webHidden/>
              </w:rPr>
              <w:fldChar w:fldCharType="separate"/>
            </w:r>
            <w:r>
              <w:rPr>
                <w:noProof/>
                <w:webHidden/>
              </w:rPr>
              <w:t>12</w:t>
            </w:r>
            <w:r>
              <w:rPr>
                <w:noProof/>
                <w:webHidden/>
              </w:rPr>
              <w:fldChar w:fldCharType="end"/>
            </w:r>
          </w:hyperlink>
        </w:p>
        <w:p w14:paraId="051137F8" w14:textId="6A03759F" w:rsidR="00043870" w:rsidRDefault="00043870">
          <w:pPr>
            <w:pStyle w:val="TDC1"/>
            <w:rPr>
              <w:rFonts w:asciiTheme="minorHAnsi" w:eastAsiaTheme="minorEastAsia" w:hAnsiTheme="minorHAnsi" w:cstheme="minorBidi"/>
              <w:bCs w:val="0"/>
              <w:noProof/>
              <w:sz w:val="24"/>
              <w:szCs w:val="24"/>
              <w:lang w:eastAsia="es-MX"/>
            </w:rPr>
          </w:pPr>
          <w:hyperlink w:anchor="_Toc219817894" w:history="1">
            <w:r w:rsidRPr="000B404D">
              <w:rPr>
                <w:rStyle w:val="Hipervnculo"/>
                <w:noProof/>
              </w:rPr>
              <w:t>10.</w:t>
            </w:r>
            <w:r>
              <w:rPr>
                <w:rFonts w:asciiTheme="minorHAnsi" w:eastAsiaTheme="minorEastAsia" w:hAnsiTheme="minorHAnsi" w:cstheme="minorBidi"/>
                <w:bCs w:val="0"/>
                <w:noProof/>
                <w:sz w:val="24"/>
                <w:szCs w:val="24"/>
                <w:lang w:eastAsia="es-MX"/>
              </w:rPr>
              <w:tab/>
            </w:r>
            <w:r w:rsidRPr="000B404D">
              <w:rPr>
                <w:rStyle w:val="Hipervnculo"/>
                <w:noProof/>
              </w:rPr>
              <w:t>Visitas a instalaciones</w:t>
            </w:r>
            <w:r>
              <w:rPr>
                <w:noProof/>
                <w:webHidden/>
              </w:rPr>
              <w:tab/>
            </w:r>
            <w:r>
              <w:rPr>
                <w:noProof/>
                <w:webHidden/>
              </w:rPr>
              <w:fldChar w:fldCharType="begin"/>
            </w:r>
            <w:r>
              <w:rPr>
                <w:noProof/>
                <w:webHidden/>
              </w:rPr>
              <w:instrText xml:space="preserve"> PAGEREF _Toc219817894 \h </w:instrText>
            </w:r>
            <w:r>
              <w:rPr>
                <w:noProof/>
                <w:webHidden/>
              </w:rPr>
            </w:r>
            <w:r>
              <w:rPr>
                <w:noProof/>
                <w:webHidden/>
              </w:rPr>
              <w:fldChar w:fldCharType="separate"/>
            </w:r>
            <w:r>
              <w:rPr>
                <w:noProof/>
                <w:webHidden/>
              </w:rPr>
              <w:t>13</w:t>
            </w:r>
            <w:r>
              <w:rPr>
                <w:noProof/>
                <w:webHidden/>
              </w:rPr>
              <w:fldChar w:fldCharType="end"/>
            </w:r>
          </w:hyperlink>
        </w:p>
        <w:p w14:paraId="009CC64B" w14:textId="0075C204" w:rsidR="00043870" w:rsidRDefault="00043870">
          <w:pPr>
            <w:pStyle w:val="TDC1"/>
            <w:rPr>
              <w:rFonts w:asciiTheme="minorHAnsi" w:eastAsiaTheme="minorEastAsia" w:hAnsiTheme="minorHAnsi" w:cstheme="minorBidi"/>
              <w:bCs w:val="0"/>
              <w:noProof/>
              <w:sz w:val="24"/>
              <w:szCs w:val="24"/>
              <w:lang w:eastAsia="es-MX"/>
            </w:rPr>
          </w:pPr>
          <w:hyperlink w:anchor="_Toc219817895" w:history="1">
            <w:r w:rsidRPr="000B404D">
              <w:rPr>
                <w:rStyle w:val="Hipervnculo"/>
                <w:noProof/>
              </w:rPr>
              <w:t>11.</w:t>
            </w:r>
            <w:r>
              <w:rPr>
                <w:rFonts w:asciiTheme="minorHAnsi" w:eastAsiaTheme="minorEastAsia" w:hAnsiTheme="minorHAnsi" w:cstheme="minorBidi"/>
                <w:bCs w:val="0"/>
                <w:noProof/>
                <w:sz w:val="24"/>
                <w:szCs w:val="24"/>
                <w:lang w:eastAsia="es-MX"/>
              </w:rPr>
              <w:tab/>
            </w:r>
            <w:r w:rsidRPr="000B404D">
              <w:rPr>
                <w:rStyle w:val="Hipervnculo"/>
                <w:noProof/>
              </w:rPr>
              <w:t>Normas aplicables al requerido</w:t>
            </w:r>
            <w:r>
              <w:rPr>
                <w:noProof/>
                <w:webHidden/>
              </w:rPr>
              <w:tab/>
            </w:r>
            <w:r>
              <w:rPr>
                <w:noProof/>
                <w:webHidden/>
              </w:rPr>
              <w:fldChar w:fldCharType="begin"/>
            </w:r>
            <w:r>
              <w:rPr>
                <w:noProof/>
                <w:webHidden/>
              </w:rPr>
              <w:instrText xml:space="preserve"> PAGEREF _Toc219817895 \h </w:instrText>
            </w:r>
            <w:r>
              <w:rPr>
                <w:noProof/>
                <w:webHidden/>
              </w:rPr>
            </w:r>
            <w:r>
              <w:rPr>
                <w:noProof/>
                <w:webHidden/>
              </w:rPr>
              <w:fldChar w:fldCharType="separate"/>
            </w:r>
            <w:r>
              <w:rPr>
                <w:noProof/>
                <w:webHidden/>
              </w:rPr>
              <w:t>13</w:t>
            </w:r>
            <w:r>
              <w:rPr>
                <w:noProof/>
                <w:webHidden/>
              </w:rPr>
              <w:fldChar w:fldCharType="end"/>
            </w:r>
          </w:hyperlink>
        </w:p>
        <w:p w14:paraId="196FCA45" w14:textId="715E7CC1" w:rsidR="00043870" w:rsidRDefault="00043870">
          <w:pPr>
            <w:pStyle w:val="TDC1"/>
            <w:rPr>
              <w:rFonts w:asciiTheme="minorHAnsi" w:eastAsiaTheme="minorEastAsia" w:hAnsiTheme="minorHAnsi" w:cstheme="minorBidi"/>
              <w:bCs w:val="0"/>
              <w:noProof/>
              <w:sz w:val="24"/>
              <w:szCs w:val="24"/>
              <w:lang w:eastAsia="es-MX"/>
            </w:rPr>
          </w:pPr>
          <w:hyperlink w:anchor="_Toc219817896" w:history="1">
            <w:r w:rsidRPr="000B404D">
              <w:rPr>
                <w:rStyle w:val="Hipervnculo"/>
                <w:noProof/>
              </w:rPr>
              <w:t>12.</w:t>
            </w:r>
            <w:r>
              <w:rPr>
                <w:rFonts w:asciiTheme="minorHAnsi" w:eastAsiaTheme="minorEastAsia" w:hAnsiTheme="minorHAnsi" w:cstheme="minorBidi"/>
                <w:bCs w:val="0"/>
                <w:noProof/>
                <w:sz w:val="24"/>
                <w:szCs w:val="24"/>
                <w:lang w:eastAsia="es-MX"/>
              </w:rPr>
              <w:tab/>
            </w:r>
            <w:r w:rsidRPr="000B404D">
              <w:rPr>
                <w:rStyle w:val="Hipervnculo"/>
                <w:noProof/>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Pr>
                <w:noProof/>
                <w:webHidden/>
              </w:rPr>
              <w:tab/>
            </w:r>
            <w:r>
              <w:rPr>
                <w:noProof/>
                <w:webHidden/>
              </w:rPr>
              <w:fldChar w:fldCharType="begin"/>
            </w:r>
            <w:r>
              <w:rPr>
                <w:noProof/>
                <w:webHidden/>
              </w:rPr>
              <w:instrText xml:space="preserve"> PAGEREF _Toc219817896 \h </w:instrText>
            </w:r>
            <w:r>
              <w:rPr>
                <w:noProof/>
                <w:webHidden/>
              </w:rPr>
            </w:r>
            <w:r>
              <w:rPr>
                <w:noProof/>
                <w:webHidden/>
              </w:rPr>
              <w:fldChar w:fldCharType="separate"/>
            </w:r>
            <w:r>
              <w:rPr>
                <w:noProof/>
                <w:webHidden/>
              </w:rPr>
              <w:t>13</w:t>
            </w:r>
            <w:r>
              <w:rPr>
                <w:noProof/>
                <w:webHidden/>
              </w:rPr>
              <w:fldChar w:fldCharType="end"/>
            </w:r>
          </w:hyperlink>
        </w:p>
        <w:p w14:paraId="70AF742F" w14:textId="79AFBD69" w:rsidR="00043870" w:rsidRDefault="00043870">
          <w:pPr>
            <w:pStyle w:val="TDC1"/>
            <w:rPr>
              <w:rFonts w:asciiTheme="minorHAnsi" w:eastAsiaTheme="minorEastAsia" w:hAnsiTheme="minorHAnsi" w:cstheme="minorBidi"/>
              <w:bCs w:val="0"/>
              <w:noProof/>
              <w:sz w:val="24"/>
              <w:szCs w:val="24"/>
              <w:lang w:eastAsia="es-MX"/>
            </w:rPr>
          </w:pPr>
          <w:hyperlink w:anchor="_Toc219817897" w:history="1">
            <w:r w:rsidRPr="000B404D">
              <w:rPr>
                <w:rStyle w:val="Hipervnculo"/>
                <w:noProof/>
              </w:rPr>
              <w:t>13.</w:t>
            </w:r>
            <w:r>
              <w:rPr>
                <w:rFonts w:asciiTheme="minorHAnsi" w:eastAsiaTheme="minorEastAsia" w:hAnsiTheme="minorHAnsi" w:cstheme="minorBidi"/>
                <w:bCs w:val="0"/>
                <w:noProof/>
                <w:sz w:val="24"/>
                <w:szCs w:val="24"/>
                <w:lang w:eastAsia="es-MX"/>
              </w:rPr>
              <w:tab/>
            </w:r>
            <w:r w:rsidRPr="000B404D">
              <w:rPr>
                <w:rStyle w:val="Hipervnculo"/>
                <w:noProof/>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está.</w:t>
            </w:r>
            <w:r>
              <w:rPr>
                <w:noProof/>
                <w:webHidden/>
              </w:rPr>
              <w:tab/>
            </w:r>
            <w:r>
              <w:rPr>
                <w:noProof/>
                <w:webHidden/>
              </w:rPr>
              <w:fldChar w:fldCharType="begin"/>
            </w:r>
            <w:r>
              <w:rPr>
                <w:noProof/>
                <w:webHidden/>
              </w:rPr>
              <w:instrText xml:space="preserve"> PAGEREF _Toc219817897 \h </w:instrText>
            </w:r>
            <w:r>
              <w:rPr>
                <w:noProof/>
                <w:webHidden/>
              </w:rPr>
            </w:r>
            <w:r>
              <w:rPr>
                <w:noProof/>
                <w:webHidden/>
              </w:rPr>
              <w:fldChar w:fldCharType="separate"/>
            </w:r>
            <w:r>
              <w:rPr>
                <w:noProof/>
                <w:webHidden/>
              </w:rPr>
              <w:t>13</w:t>
            </w:r>
            <w:r>
              <w:rPr>
                <w:noProof/>
                <w:webHidden/>
              </w:rPr>
              <w:fldChar w:fldCharType="end"/>
            </w:r>
          </w:hyperlink>
        </w:p>
        <w:p w14:paraId="1609207B" w14:textId="03B207C6" w:rsidR="00043870" w:rsidRDefault="00043870">
          <w:pPr>
            <w:pStyle w:val="TDC1"/>
            <w:rPr>
              <w:rFonts w:asciiTheme="minorHAnsi" w:eastAsiaTheme="minorEastAsia" w:hAnsiTheme="minorHAnsi" w:cstheme="minorBidi"/>
              <w:bCs w:val="0"/>
              <w:noProof/>
              <w:sz w:val="24"/>
              <w:szCs w:val="24"/>
              <w:lang w:eastAsia="es-MX"/>
            </w:rPr>
          </w:pPr>
          <w:hyperlink w:anchor="_Toc219817898" w:history="1">
            <w:r w:rsidRPr="000B404D">
              <w:rPr>
                <w:rStyle w:val="Hipervnculo"/>
                <w:noProof/>
              </w:rPr>
              <w:t>La investigación de mercado solo se podrá́ utilizar en una sola ocasión para cada uno de los procedimientos de contratación públic</w:t>
            </w:r>
            <w:r w:rsidRPr="00043870">
              <w:rPr>
                <w:rStyle w:val="Hipervnculo"/>
                <w:noProof/>
              </w:rPr>
              <w:t>a, salvo que est</w:t>
            </w:r>
            <w:r w:rsidRPr="000B404D">
              <w:rPr>
                <w:rStyle w:val="Hipervnculo"/>
                <w:noProof/>
              </w:rPr>
              <w:t>én compuestos por varias partidas se podrá́ esgrimir en uno o varios de estos.</w:t>
            </w:r>
            <w:r>
              <w:rPr>
                <w:noProof/>
                <w:webHidden/>
              </w:rPr>
              <w:tab/>
            </w:r>
            <w:r>
              <w:rPr>
                <w:noProof/>
                <w:webHidden/>
              </w:rPr>
              <w:fldChar w:fldCharType="begin"/>
            </w:r>
            <w:r>
              <w:rPr>
                <w:noProof/>
                <w:webHidden/>
              </w:rPr>
              <w:instrText xml:space="preserve"> PAGEREF _Toc219817898 \h </w:instrText>
            </w:r>
            <w:r>
              <w:rPr>
                <w:noProof/>
                <w:webHidden/>
              </w:rPr>
            </w:r>
            <w:r>
              <w:rPr>
                <w:noProof/>
                <w:webHidden/>
              </w:rPr>
              <w:fldChar w:fldCharType="separate"/>
            </w:r>
            <w:r>
              <w:rPr>
                <w:noProof/>
                <w:webHidden/>
              </w:rPr>
              <w:t>13</w:t>
            </w:r>
            <w:r>
              <w:rPr>
                <w:noProof/>
                <w:webHidden/>
              </w:rPr>
              <w:fldChar w:fldCharType="end"/>
            </w:r>
          </w:hyperlink>
        </w:p>
        <w:p w14:paraId="772FD20B" w14:textId="4F9F2B35" w:rsidR="00043870" w:rsidRDefault="00043870">
          <w:pPr>
            <w:pStyle w:val="TDC1"/>
            <w:rPr>
              <w:rFonts w:asciiTheme="minorHAnsi" w:eastAsiaTheme="minorEastAsia" w:hAnsiTheme="minorHAnsi" w:cstheme="minorBidi"/>
              <w:bCs w:val="0"/>
              <w:noProof/>
              <w:sz w:val="24"/>
              <w:szCs w:val="24"/>
              <w:lang w:eastAsia="es-MX"/>
            </w:rPr>
          </w:pPr>
          <w:hyperlink w:anchor="_Toc219817899" w:history="1">
            <w:r w:rsidRPr="000B404D">
              <w:rPr>
                <w:rStyle w:val="Hipervnculo"/>
                <w:rFonts w:ascii="Montserrat SemiBold" w:eastAsiaTheme="majorEastAsia" w:hAnsi="Montserrat SemiBold" w:cstheme="majorBidi"/>
                <w:b/>
                <w:noProof/>
              </w:rPr>
              <w:t>14.</w:t>
            </w:r>
            <w:r>
              <w:rPr>
                <w:rFonts w:asciiTheme="minorHAnsi" w:eastAsiaTheme="minorEastAsia" w:hAnsiTheme="minorHAnsi" w:cstheme="minorBidi"/>
                <w:bCs w:val="0"/>
                <w:noProof/>
                <w:sz w:val="24"/>
                <w:szCs w:val="24"/>
                <w:lang w:eastAsia="es-MX"/>
              </w:rPr>
              <w:tab/>
            </w:r>
            <w:r w:rsidRPr="00043870">
              <w:rPr>
                <w:rStyle w:val="Hipervnculo"/>
                <w:noProof/>
              </w:rPr>
              <w:t>Vigencia del Servicio.</w:t>
            </w:r>
            <w:r>
              <w:rPr>
                <w:noProof/>
                <w:webHidden/>
              </w:rPr>
              <w:tab/>
            </w:r>
            <w:r>
              <w:rPr>
                <w:noProof/>
                <w:webHidden/>
              </w:rPr>
              <w:fldChar w:fldCharType="begin"/>
            </w:r>
            <w:r>
              <w:rPr>
                <w:noProof/>
                <w:webHidden/>
              </w:rPr>
              <w:instrText xml:space="preserve"> PAGEREF _Toc219817899 \h </w:instrText>
            </w:r>
            <w:r>
              <w:rPr>
                <w:noProof/>
                <w:webHidden/>
              </w:rPr>
            </w:r>
            <w:r>
              <w:rPr>
                <w:noProof/>
                <w:webHidden/>
              </w:rPr>
              <w:fldChar w:fldCharType="separate"/>
            </w:r>
            <w:r>
              <w:rPr>
                <w:noProof/>
                <w:webHidden/>
              </w:rPr>
              <w:t>14</w:t>
            </w:r>
            <w:r>
              <w:rPr>
                <w:noProof/>
                <w:webHidden/>
              </w:rPr>
              <w:fldChar w:fldCharType="end"/>
            </w:r>
          </w:hyperlink>
        </w:p>
        <w:p w14:paraId="0099D527" w14:textId="239D4AB6" w:rsidR="00043870" w:rsidRDefault="00043870">
          <w:pPr>
            <w:pStyle w:val="TDC1"/>
            <w:rPr>
              <w:rFonts w:asciiTheme="minorHAnsi" w:eastAsiaTheme="minorEastAsia" w:hAnsiTheme="minorHAnsi" w:cstheme="minorBidi"/>
              <w:bCs w:val="0"/>
              <w:noProof/>
              <w:sz w:val="24"/>
              <w:szCs w:val="24"/>
              <w:lang w:eastAsia="es-MX"/>
            </w:rPr>
          </w:pPr>
          <w:hyperlink w:anchor="_Toc219817900" w:history="1">
            <w:r w:rsidRPr="000B404D">
              <w:rPr>
                <w:rStyle w:val="Hipervnculo"/>
                <w:noProof/>
              </w:rPr>
              <w:t>15.</w:t>
            </w:r>
            <w:r>
              <w:rPr>
                <w:rFonts w:asciiTheme="minorHAnsi" w:eastAsiaTheme="minorEastAsia" w:hAnsiTheme="minorHAnsi" w:cstheme="minorBidi"/>
                <w:bCs w:val="0"/>
                <w:noProof/>
                <w:sz w:val="24"/>
                <w:szCs w:val="24"/>
                <w:lang w:eastAsia="es-MX"/>
              </w:rPr>
              <w:tab/>
            </w:r>
            <w:r w:rsidRPr="000B404D">
              <w:rPr>
                <w:rStyle w:val="Hipervnculo"/>
                <w:noProof/>
              </w:rPr>
              <w:t>Firmas de elaboración, revisión y aprobación</w:t>
            </w:r>
            <w:r>
              <w:rPr>
                <w:noProof/>
                <w:webHidden/>
              </w:rPr>
              <w:tab/>
            </w:r>
            <w:r>
              <w:rPr>
                <w:noProof/>
                <w:webHidden/>
              </w:rPr>
              <w:fldChar w:fldCharType="begin"/>
            </w:r>
            <w:r>
              <w:rPr>
                <w:noProof/>
                <w:webHidden/>
              </w:rPr>
              <w:instrText xml:space="preserve"> PAGEREF _Toc219817900 \h </w:instrText>
            </w:r>
            <w:r>
              <w:rPr>
                <w:noProof/>
                <w:webHidden/>
              </w:rPr>
            </w:r>
            <w:r>
              <w:rPr>
                <w:noProof/>
                <w:webHidden/>
              </w:rPr>
              <w:fldChar w:fldCharType="separate"/>
            </w:r>
            <w:r>
              <w:rPr>
                <w:noProof/>
                <w:webHidden/>
              </w:rPr>
              <w:t>14</w:t>
            </w:r>
            <w:r>
              <w:rPr>
                <w:noProof/>
                <w:webHidden/>
              </w:rPr>
              <w:fldChar w:fldCharType="end"/>
            </w:r>
          </w:hyperlink>
        </w:p>
        <w:p w14:paraId="42C49A8B" w14:textId="2892F50A" w:rsidR="00557146" w:rsidRDefault="00557146" w:rsidP="00216C09">
          <w:pPr>
            <w:ind w:right="-142"/>
          </w:pPr>
          <w:r>
            <w:rPr>
              <w:b/>
              <w:bCs/>
              <w:noProof/>
            </w:rPr>
            <w:fldChar w:fldCharType="end"/>
          </w:r>
        </w:p>
      </w:sdtContent>
    </w:sdt>
    <w:p w14:paraId="191F1697" w14:textId="77777777" w:rsidR="001E10AC" w:rsidRPr="001E10AC" w:rsidRDefault="001E10AC" w:rsidP="001E10AC">
      <w:pPr>
        <w:jc w:val="left"/>
        <w:rPr>
          <w:b/>
        </w:rPr>
      </w:pPr>
    </w:p>
    <w:p w14:paraId="11186F7D" w14:textId="77777777" w:rsidR="001E10AC" w:rsidRPr="001E10AC" w:rsidRDefault="001E10AC" w:rsidP="00043870">
      <w:pPr>
        <w:ind w:right="-142"/>
        <w:rPr>
          <w:b/>
        </w:rPr>
      </w:pPr>
      <w:r w:rsidRPr="001E10AC">
        <w:rPr>
          <w:b/>
        </w:rPr>
        <w:br w:type="page"/>
      </w:r>
    </w:p>
    <w:p w14:paraId="7179C27C" w14:textId="77777777" w:rsidR="001E10AC" w:rsidRPr="001E10AC" w:rsidRDefault="001E10AC" w:rsidP="00657DDB">
      <w:pPr>
        <w:pStyle w:val="Ttulo1"/>
        <w:numPr>
          <w:ilvl w:val="0"/>
          <w:numId w:val="10"/>
        </w:numPr>
        <w:ind w:left="364"/>
      </w:pPr>
      <w:bookmarkStart w:id="0" w:name="_Toc495314119"/>
      <w:bookmarkStart w:id="1" w:name="_Toc219817884"/>
      <w:r w:rsidRPr="001E10AC">
        <w:lastRenderedPageBreak/>
        <w:t>Objetivo del Documento</w:t>
      </w:r>
      <w:bookmarkEnd w:id="0"/>
      <w:bookmarkEnd w:id="1"/>
    </w:p>
    <w:p w14:paraId="5C22AE3A" w14:textId="416BC900" w:rsidR="001E10AC" w:rsidRPr="00237EE1" w:rsidRDefault="001E10AC" w:rsidP="001E10AC">
      <w:pPr>
        <w:rPr>
          <w:color w:val="000000" w:themeColor="text1"/>
        </w:rPr>
      </w:pPr>
      <w:r w:rsidRPr="00237EE1">
        <w:rPr>
          <w:color w:val="000000" w:themeColor="text1"/>
        </w:rPr>
        <w:t xml:space="preserve">Precisar las características técnicas que se requieren </w:t>
      </w:r>
      <w:r w:rsidR="00E4094B" w:rsidRPr="00237EE1">
        <w:rPr>
          <w:color w:val="000000" w:themeColor="text1"/>
        </w:rPr>
        <w:t xml:space="preserve">para </w:t>
      </w:r>
      <w:r w:rsidR="00ED4DB3" w:rsidRPr="00237EE1">
        <w:rPr>
          <w:color w:val="000000" w:themeColor="text1"/>
        </w:rPr>
        <w:t>el Servicio</w:t>
      </w:r>
      <w:r w:rsidR="00F5465A" w:rsidRPr="00237EE1">
        <w:rPr>
          <w:color w:val="000000" w:themeColor="text1"/>
        </w:rPr>
        <w:t xml:space="preserve"> de</w:t>
      </w:r>
      <w:r w:rsidRPr="00237EE1">
        <w:rPr>
          <w:color w:val="000000" w:themeColor="text1"/>
        </w:rPr>
        <w:t xml:space="preserve"> Suscripción a una fuente de información </w:t>
      </w:r>
      <w:r w:rsidR="00ED4DB3" w:rsidRPr="00237EE1">
        <w:rPr>
          <w:color w:val="000000" w:themeColor="text1"/>
        </w:rPr>
        <w:t>e</w:t>
      </w:r>
      <w:r w:rsidRPr="00237EE1">
        <w:rPr>
          <w:color w:val="000000" w:themeColor="text1"/>
        </w:rPr>
        <w:t xml:space="preserve">specializada en </w:t>
      </w:r>
      <w:r w:rsidR="00ED4DB3" w:rsidRPr="00237EE1">
        <w:rPr>
          <w:color w:val="000000" w:themeColor="text1"/>
        </w:rPr>
        <w:t>t</w:t>
      </w:r>
      <w:r w:rsidRPr="00237EE1">
        <w:rPr>
          <w:color w:val="000000" w:themeColor="text1"/>
        </w:rPr>
        <w:t xml:space="preserve">emáticas </w:t>
      </w:r>
      <w:r w:rsidR="00ED4DB3" w:rsidRPr="00237EE1">
        <w:rPr>
          <w:color w:val="000000" w:themeColor="text1"/>
        </w:rPr>
        <w:t>r</w:t>
      </w:r>
      <w:r w:rsidRPr="00237EE1">
        <w:rPr>
          <w:color w:val="000000" w:themeColor="text1"/>
        </w:rPr>
        <w:t xml:space="preserve">elacionadas con </w:t>
      </w:r>
      <w:r w:rsidR="00ED4DB3" w:rsidRPr="00237EE1">
        <w:rPr>
          <w:color w:val="000000" w:themeColor="text1"/>
        </w:rPr>
        <w:t>t</w:t>
      </w:r>
      <w:r w:rsidRPr="00237EE1">
        <w:rPr>
          <w:color w:val="000000" w:themeColor="text1"/>
        </w:rPr>
        <w:t xml:space="preserve">ecnologías de la Información, </w:t>
      </w:r>
      <w:r w:rsidR="00ED4DB3" w:rsidRPr="00237EE1">
        <w:rPr>
          <w:color w:val="000000" w:themeColor="text1"/>
        </w:rPr>
        <w:t>c</w:t>
      </w:r>
      <w:r w:rsidRPr="00237EE1">
        <w:rPr>
          <w:color w:val="000000" w:themeColor="text1"/>
        </w:rPr>
        <w:t xml:space="preserve">omunicaciones y </w:t>
      </w:r>
      <w:r w:rsidR="00ED4DB3" w:rsidRPr="00237EE1">
        <w:rPr>
          <w:color w:val="000000" w:themeColor="text1"/>
        </w:rPr>
        <w:t>s</w:t>
      </w:r>
      <w:r w:rsidRPr="00237EE1">
        <w:rPr>
          <w:color w:val="000000" w:themeColor="text1"/>
        </w:rPr>
        <w:t>eguridad de la Información,</w:t>
      </w:r>
      <w:r w:rsidR="00C2555E" w:rsidRPr="00237EE1">
        <w:rPr>
          <w:color w:val="000000" w:themeColor="text1"/>
        </w:rPr>
        <w:t xml:space="preserve"> mercados internacionales y nuevas tecnologías en tendencia de uso potencial por la </w:t>
      </w:r>
      <w:r w:rsidR="00237EE1" w:rsidRPr="00237EE1">
        <w:rPr>
          <w:color w:val="000000" w:themeColor="text1"/>
        </w:rPr>
        <w:t>institución</w:t>
      </w:r>
      <w:r w:rsidR="00C2555E" w:rsidRPr="00237EE1">
        <w:rPr>
          <w:color w:val="000000" w:themeColor="text1"/>
        </w:rPr>
        <w:t>,</w:t>
      </w:r>
      <w:r w:rsidRPr="00237EE1">
        <w:rPr>
          <w:color w:val="000000" w:themeColor="text1"/>
        </w:rPr>
        <w:t xml:space="preserve"> así como la oportunidad con que es requerido, y que formará parte integrante del contrato o pedido.</w:t>
      </w:r>
    </w:p>
    <w:p w14:paraId="3982DEA8" w14:textId="77777777" w:rsidR="001E10AC" w:rsidRPr="001E10AC" w:rsidRDefault="001E10AC" w:rsidP="00657DDB">
      <w:pPr>
        <w:pStyle w:val="Ttulo1"/>
        <w:numPr>
          <w:ilvl w:val="0"/>
          <w:numId w:val="10"/>
        </w:numPr>
        <w:ind w:left="364"/>
      </w:pPr>
      <w:bookmarkStart w:id="2" w:name="_Toc495314120"/>
      <w:bookmarkStart w:id="3" w:name="_Toc219817885"/>
      <w:r w:rsidRPr="001E10AC">
        <w:t>Objetivo</w:t>
      </w:r>
      <w:bookmarkEnd w:id="2"/>
      <w:bookmarkEnd w:id="3"/>
    </w:p>
    <w:p w14:paraId="03F33F6A" w14:textId="77777777" w:rsidR="001E10AC" w:rsidRPr="001E10AC" w:rsidRDefault="001E10AC" w:rsidP="001E10AC">
      <w:r w:rsidRPr="001E10AC">
        <w:t xml:space="preserve">Los servidores públicos de la Dirección de Innovación y Desarrollo Tecnológico requieren de información de alto nivel y especializada, proveniente de una fuente imparcial que coadyuve al soporte de la toma de decisiones en materia de Tecnologías de la Información, Comunicaciones y Seguridad de la Información (TICSI). </w:t>
      </w:r>
    </w:p>
    <w:p w14:paraId="25D468A7" w14:textId="77777777" w:rsidR="001E10AC" w:rsidRDefault="001E10AC" w:rsidP="001E10AC">
      <w:r w:rsidRPr="001E10AC">
        <w:t>Para tal efecto, la Coordinación de Datos y Analítica, en virtud de las funciones que le permiten transitar de un área de primordial atención de requerimientos departamentales, hacia un habilitador de la estrategia tecnológica institucional, que le permita, continuar avanzando en cuanto a la eficiencia y oportunidad de sus actividades, hace necesario que se apoye con información especializada de una fuente imparcial que le permita, soportar la toma de decisiones en materia de dichas Tecnologías de la Información, Comunicaciones y Seguridad de la Información.</w:t>
      </w:r>
    </w:p>
    <w:p w14:paraId="60BF8969" w14:textId="70AD966E" w:rsidR="001E10AC" w:rsidRPr="001E10AC" w:rsidRDefault="001E10AC" w:rsidP="00657DDB">
      <w:pPr>
        <w:pStyle w:val="Ttulo1"/>
        <w:numPr>
          <w:ilvl w:val="0"/>
          <w:numId w:val="10"/>
        </w:numPr>
        <w:ind w:left="364"/>
      </w:pPr>
      <w:bookmarkStart w:id="4" w:name="_Toc219817886"/>
      <w:r w:rsidRPr="001E10AC">
        <w:t>Clave CUCOP, cuenta contable, partida y nombre de la cuenta aplicable</w:t>
      </w:r>
      <w:bookmarkEnd w:id="4"/>
    </w:p>
    <w:p w14:paraId="4A902C52" w14:textId="736DA392" w:rsidR="001E10AC" w:rsidRPr="001E10AC" w:rsidRDefault="001E10AC" w:rsidP="001E10AC">
      <w:bookmarkStart w:id="5" w:name="_Toc533079321"/>
      <w:r w:rsidRPr="001E10AC">
        <w:t xml:space="preserve">La </w:t>
      </w:r>
      <w:bookmarkStart w:id="6" w:name="_Hlk143520770"/>
      <w:r w:rsidR="00B21EBA" w:rsidRPr="001E10AC">
        <w:t>“</w:t>
      </w:r>
      <w:r w:rsidR="00B21EBA">
        <w:t>Servicio</w:t>
      </w:r>
      <w:r w:rsidR="0073090A">
        <w:t xml:space="preserve"> de </w:t>
      </w:r>
      <w:r w:rsidRPr="001E10AC">
        <w:t xml:space="preserve">Suscripción a una Fuente de Información Especializada en Temáticas Relacionadas con Tecnologías de la Información, Comunicaciones y Seguridad de la Información”, </w:t>
      </w:r>
      <w:bookmarkEnd w:id="6"/>
      <w:r w:rsidRPr="001E10AC">
        <w:t xml:space="preserve">en el Instituto Mexicano del Seguro Social se encuentra en el ejercicio fiscal presente considerada en el </w:t>
      </w:r>
      <w:r w:rsidRPr="00B21EBA">
        <w:rPr>
          <w:b/>
          <w:bCs/>
        </w:rPr>
        <w:t>PAAAS.</w:t>
      </w:r>
      <w:r w:rsidRPr="001E10AC">
        <w:t xml:space="preserve"> La c</w:t>
      </w:r>
      <w:r w:rsidRPr="001E10AC">
        <w:rPr>
          <w:lang w:val="x-none"/>
        </w:rPr>
        <w:t>lave del servicio solicitado de acuerdo con el Clasificador Único de</w:t>
      </w:r>
      <w:r w:rsidRPr="001E10AC">
        <w:t xml:space="preserve"> las Contrataciones Públicas actualizado al actualizado al 20 de septiembre de 2023 (CUCoP)</w:t>
      </w:r>
      <w:bookmarkEnd w:id="5"/>
      <w:r w:rsidRPr="001E10AC">
        <w:t>, es la siguiente:</w:t>
      </w:r>
    </w:p>
    <w:p w14:paraId="7C1C0CB2" w14:textId="6D0BACAD" w:rsidR="001E10AC" w:rsidRPr="00E96B04" w:rsidRDefault="001E10AC" w:rsidP="001E10AC">
      <w:pPr>
        <w:rPr>
          <w:rFonts w:ascii="Montserrat SemiBold" w:hAnsi="Montserrat SemiBold"/>
          <w:b/>
          <w:bCs/>
          <w:sz w:val="18"/>
          <w:szCs w:val="22"/>
        </w:rPr>
      </w:pPr>
      <w:bookmarkStart w:id="7" w:name="_Toc117770428"/>
      <w:r w:rsidRPr="00E96B04">
        <w:rPr>
          <w:rFonts w:ascii="Montserrat SemiBold" w:hAnsi="Montserrat SemiBold"/>
          <w:b/>
          <w:bCs/>
          <w:sz w:val="18"/>
          <w:szCs w:val="22"/>
        </w:rPr>
        <w:t>CUCOP. - Clasificador Único de las Contrataciones Públicas aplicable para la presente contratación.</w:t>
      </w:r>
      <w:bookmarkEnd w:id="7"/>
    </w:p>
    <w:tbl>
      <w:tblPr>
        <w:tblStyle w:val="Tablaconcuadrcula1clara-nfasis3"/>
        <w:tblW w:w="8921" w:type="dxa"/>
        <w:jc w:val="center"/>
        <w:tblLook w:val="0620" w:firstRow="1" w:lastRow="0" w:firstColumn="0" w:lastColumn="0" w:noHBand="1" w:noVBand="1"/>
      </w:tblPr>
      <w:tblGrid>
        <w:gridCol w:w="1555"/>
        <w:gridCol w:w="1417"/>
        <w:gridCol w:w="2693"/>
        <w:gridCol w:w="1721"/>
        <w:gridCol w:w="1535"/>
      </w:tblGrid>
      <w:tr w:rsidR="00E22CF2" w:rsidRPr="00A574EF" w14:paraId="2AD2A310" w14:textId="77777777" w:rsidTr="00A574EF">
        <w:trPr>
          <w:cnfStyle w:val="100000000000" w:firstRow="1" w:lastRow="0" w:firstColumn="0" w:lastColumn="0" w:oddVBand="0" w:evenVBand="0" w:oddHBand="0" w:evenHBand="0" w:firstRowFirstColumn="0" w:firstRowLastColumn="0" w:lastRowFirstColumn="0" w:lastRowLastColumn="0"/>
          <w:trHeight w:val="375"/>
          <w:jc w:val="center"/>
        </w:trPr>
        <w:tc>
          <w:tcPr>
            <w:tcW w:w="1555" w:type="dxa"/>
            <w:shd w:val="clear" w:color="auto" w:fill="BFBFBF" w:themeFill="background1" w:themeFillShade="BF"/>
            <w:hideMark/>
          </w:tcPr>
          <w:p w14:paraId="5B1FF72F" w14:textId="77777777" w:rsidR="00E22CF2" w:rsidRPr="00A574EF" w:rsidRDefault="00E22CF2" w:rsidP="001E10AC">
            <w:pPr>
              <w:spacing w:after="160" w:line="278" w:lineRule="auto"/>
              <w:jc w:val="left"/>
              <w:rPr>
                <w:rFonts w:ascii="Montserrat SemiBold" w:hAnsi="Montserrat SemiBold"/>
                <w:sz w:val="18"/>
                <w:szCs w:val="18"/>
              </w:rPr>
            </w:pPr>
            <w:r w:rsidRPr="00A574EF">
              <w:rPr>
                <w:rFonts w:ascii="Montserrat SemiBold" w:hAnsi="Montserrat SemiBold"/>
                <w:sz w:val="18"/>
                <w:szCs w:val="18"/>
              </w:rPr>
              <w:t>CLAVE CUCOP</w:t>
            </w:r>
          </w:p>
        </w:tc>
        <w:tc>
          <w:tcPr>
            <w:tcW w:w="1417" w:type="dxa"/>
            <w:shd w:val="clear" w:color="auto" w:fill="BFBFBF" w:themeFill="background1" w:themeFillShade="BF"/>
            <w:hideMark/>
          </w:tcPr>
          <w:p w14:paraId="745A9CEA" w14:textId="77777777" w:rsidR="00E22CF2" w:rsidRPr="00A574EF" w:rsidRDefault="00E22CF2" w:rsidP="001E10AC">
            <w:pPr>
              <w:spacing w:after="160" w:line="278" w:lineRule="auto"/>
              <w:jc w:val="left"/>
              <w:rPr>
                <w:rFonts w:ascii="Montserrat SemiBold" w:hAnsi="Montserrat SemiBold"/>
                <w:sz w:val="18"/>
                <w:szCs w:val="18"/>
              </w:rPr>
            </w:pPr>
            <w:r w:rsidRPr="00A574EF">
              <w:rPr>
                <w:rFonts w:ascii="Montserrat SemiBold" w:hAnsi="Montserrat SemiBold"/>
                <w:sz w:val="18"/>
                <w:szCs w:val="18"/>
              </w:rPr>
              <w:t>PARTIDA ESPECÍFICA</w:t>
            </w:r>
          </w:p>
        </w:tc>
        <w:tc>
          <w:tcPr>
            <w:tcW w:w="2693" w:type="dxa"/>
            <w:shd w:val="clear" w:color="auto" w:fill="BFBFBF" w:themeFill="background1" w:themeFillShade="BF"/>
          </w:tcPr>
          <w:p w14:paraId="79A96CCB" w14:textId="2E15A9E2" w:rsidR="00E22CF2" w:rsidRPr="00A574EF" w:rsidRDefault="00D9212F" w:rsidP="004360E2">
            <w:pPr>
              <w:jc w:val="center"/>
              <w:rPr>
                <w:rFonts w:ascii="Montserrat SemiBold" w:hAnsi="Montserrat SemiBold"/>
                <w:sz w:val="18"/>
                <w:szCs w:val="18"/>
              </w:rPr>
            </w:pPr>
            <w:r w:rsidRPr="00A574EF">
              <w:rPr>
                <w:rFonts w:ascii="Montserrat SemiBold" w:hAnsi="Montserrat SemiBold"/>
                <w:sz w:val="18"/>
                <w:szCs w:val="18"/>
              </w:rPr>
              <w:t>DESCRIPCIÓN</w:t>
            </w:r>
          </w:p>
        </w:tc>
        <w:tc>
          <w:tcPr>
            <w:tcW w:w="1721" w:type="dxa"/>
            <w:shd w:val="clear" w:color="auto" w:fill="BFBFBF" w:themeFill="background1" w:themeFillShade="BF"/>
            <w:hideMark/>
          </w:tcPr>
          <w:p w14:paraId="5342AADA" w14:textId="5A57E999" w:rsidR="00E22CF2" w:rsidRPr="00A574EF" w:rsidRDefault="00E22CF2" w:rsidP="001E10AC">
            <w:pPr>
              <w:spacing w:after="160" w:line="278" w:lineRule="auto"/>
              <w:jc w:val="left"/>
              <w:rPr>
                <w:rFonts w:ascii="Montserrat SemiBold" w:hAnsi="Montserrat SemiBold"/>
                <w:sz w:val="18"/>
                <w:szCs w:val="18"/>
              </w:rPr>
            </w:pPr>
            <w:r w:rsidRPr="00A574EF">
              <w:rPr>
                <w:rFonts w:ascii="Montserrat SemiBold" w:hAnsi="Montserrat SemiBold"/>
                <w:sz w:val="18"/>
                <w:szCs w:val="18"/>
              </w:rPr>
              <w:t>CLAVE CUCOP +</w:t>
            </w:r>
          </w:p>
        </w:tc>
        <w:tc>
          <w:tcPr>
            <w:tcW w:w="1535" w:type="dxa"/>
            <w:shd w:val="clear" w:color="auto" w:fill="BFBFBF" w:themeFill="background1" w:themeFillShade="BF"/>
          </w:tcPr>
          <w:p w14:paraId="3FA151F9" w14:textId="77777777" w:rsidR="00E22CF2" w:rsidRPr="00A574EF" w:rsidRDefault="00E22CF2" w:rsidP="001E10AC">
            <w:pPr>
              <w:spacing w:after="160" w:line="278" w:lineRule="auto"/>
              <w:jc w:val="left"/>
              <w:rPr>
                <w:rFonts w:ascii="Montserrat SemiBold" w:hAnsi="Montserrat SemiBold"/>
                <w:sz w:val="18"/>
                <w:szCs w:val="18"/>
              </w:rPr>
            </w:pPr>
            <w:r w:rsidRPr="00A574EF">
              <w:rPr>
                <w:rFonts w:ascii="Montserrat SemiBold" w:hAnsi="Montserrat SemiBold"/>
                <w:sz w:val="18"/>
                <w:szCs w:val="18"/>
              </w:rPr>
              <w:t>DESCRIPCIÓN</w:t>
            </w:r>
          </w:p>
        </w:tc>
      </w:tr>
      <w:tr w:rsidR="00E22CF2" w:rsidRPr="00A574EF" w14:paraId="31CFBE9F" w14:textId="77777777" w:rsidTr="00A574EF">
        <w:trPr>
          <w:trHeight w:val="195"/>
          <w:jc w:val="center"/>
        </w:trPr>
        <w:tc>
          <w:tcPr>
            <w:tcW w:w="1555" w:type="dxa"/>
            <w:noWrap/>
            <w:hideMark/>
          </w:tcPr>
          <w:p w14:paraId="6DC65BF9" w14:textId="77777777" w:rsidR="00E22CF2" w:rsidRPr="00A574EF" w:rsidRDefault="00E22CF2" w:rsidP="00530B4B">
            <w:pPr>
              <w:spacing w:after="160" w:line="278" w:lineRule="auto"/>
              <w:jc w:val="center"/>
              <w:rPr>
                <w:b/>
                <w:bCs/>
                <w:sz w:val="18"/>
                <w:szCs w:val="18"/>
              </w:rPr>
            </w:pPr>
            <w:r w:rsidRPr="00A574EF">
              <w:rPr>
                <w:rFonts w:ascii="Montserrat SemiBold" w:hAnsi="Montserrat SemiBold"/>
                <w:b/>
                <w:bCs/>
                <w:sz w:val="18"/>
                <w:szCs w:val="18"/>
              </w:rPr>
              <w:t>21500004</w:t>
            </w:r>
          </w:p>
        </w:tc>
        <w:tc>
          <w:tcPr>
            <w:tcW w:w="1417" w:type="dxa"/>
            <w:noWrap/>
            <w:hideMark/>
          </w:tcPr>
          <w:p w14:paraId="6DC36461" w14:textId="77777777" w:rsidR="00E22CF2" w:rsidRPr="00A574EF" w:rsidRDefault="00E22CF2" w:rsidP="00530B4B">
            <w:pPr>
              <w:spacing w:after="160" w:line="278" w:lineRule="auto"/>
              <w:jc w:val="center"/>
              <w:rPr>
                <w:sz w:val="18"/>
                <w:szCs w:val="18"/>
              </w:rPr>
            </w:pPr>
            <w:r w:rsidRPr="00A574EF">
              <w:rPr>
                <w:sz w:val="18"/>
                <w:szCs w:val="18"/>
              </w:rPr>
              <w:t>21502</w:t>
            </w:r>
          </w:p>
        </w:tc>
        <w:tc>
          <w:tcPr>
            <w:tcW w:w="2693" w:type="dxa"/>
          </w:tcPr>
          <w:p w14:paraId="71BB15F1" w14:textId="5CB69031" w:rsidR="00E22CF2" w:rsidRPr="00A574EF" w:rsidRDefault="001D0C81" w:rsidP="00530B4B">
            <w:pPr>
              <w:jc w:val="center"/>
              <w:rPr>
                <w:sz w:val="18"/>
                <w:szCs w:val="18"/>
              </w:rPr>
            </w:pPr>
            <w:r w:rsidRPr="00A574EF">
              <w:rPr>
                <w:sz w:val="18"/>
                <w:szCs w:val="18"/>
              </w:rPr>
              <w:t xml:space="preserve">Material para </w:t>
            </w:r>
            <w:r w:rsidR="004360E2" w:rsidRPr="00A574EF">
              <w:rPr>
                <w:sz w:val="18"/>
                <w:szCs w:val="18"/>
              </w:rPr>
              <w:t>información en</w:t>
            </w:r>
            <w:r w:rsidRPr="00A574EF">
              <w:rPr>
                <w:sz w:val="18"/>
                <w:szCs w:val="18"/>
              </w:rPr>
              <w:t xml:space="preserve"> </w:t>
            </w:r>
            <w:r w:rsidR="004360E2" w:rsidRPr="00A574EF">
              <w:rPr>
                <w:sz w:val="18"/>
                <w:szCs w:val="18"/>
              </w:rPr>
              <w:t>actividades de</w:t>
            </w:r>
            <w:r w:rsidRPr="00A574EF">
              <w:rPr>
                <w:sz w:val="18"/>
                <w:szCs w:val="18"/>
              </w:rPr>
              <w:t xml:space="preserve"> investigación   </w:t>
            </w:r>
            <w:r w:rsidR="004360E2" w:rsidRPr="00A574EF">
              <w:rPr>
                <w:sz w:val="18"/>
                <w:szCs w:val="18"/>
              </w:rPr>
              <w:t>científica y</w:t>
            </w:r>
            <w:r w:rsidRPr="00A574EF">
              <w:rPr>
                <w:sz w:val="18"/>
                <w:szCs w:val="18"/>
              </w:rPr>
              <w:t xml:space="preserve"> tecnológica </w:t>
            </w:r>
          </w:p>
        </w:tc>
        <w:tc>
          <w:tcPr>
            <w:tcW w:w="1721" w:type="dxa"/>
            <w:noWrap/>
            <w:hideMark/>
          </w:tcPr>
          <w:p w14:paraId="7BEEBFEA" w14:textId="48AAF3BE" w:rsidR="00E22CF2" w:rsidRPr="00A574EF" w:rsidRDefault="004360E2" w:rsidP="00530B4B">
            <w:pPr>
              <w:spacing w:after="160" w:line="278" w:lineRule="auto"/>
              <w:jc w:val="center"/>
              <w:rPr>
                <w:sz w:val="18"/>
                <w:szCs w:val="18"/>
              </w:rPr>
            </w:pPr>
            <w:r w:rsidRPr="00A574EF">
              <w:rPr>
                <w:sz w:val="18"/>
                <w:szCs w:val="18"/>
              </w:rPr>
              <w:t>21502-0004</w:t>
            </w:r>
            <w:r w:rsidR="00924BB3" w:rsidRPr="00A574EF">
              <w:rPr>
                <w:sz w:val="18"/>
                <w:szCs w:val="18"/>
              </w:rPr>
              <w:t xml:space="preserve"> </w:t>
            </w:r>
          </w:p>
        </w:tc>
        <w:tc>
          <w:tcPr>
            <w:tcW w:w="1535" w:type="dxa"/>
          </w:tcPr>
          <w:p w14:paraId="11457CC1" w14:textId="77777777" w:rsidR="00E22CF2" w:rsidRPr="00A574EF" w:rsidRDefault="00E22CF2" w:rsidP="00530B4B">
            <w:pPr>
              <w:spacing w:after="160" w:line="278" w:lineRule="auto"/>
              <w:jc w:val="center"/>
              <w:rPr>
                <w:sz w:val="18"/>
                <w:szCs w:val="18"/>
              </w:rPr>
            </w:pPr>
            <w:r w:rsidRPr="00A574EF">
              <w:rPr>
                <w:sz w:val="18"/>
                <w:szCs w:val="18"/>
              </w:rPr>
              <w:t>BOLETINES</w:t>
            </w:r>
          </w:p>
        </w:tc>
      </w:tr>
    </w:tbl>
    <w:p w14:paraId="09D0B0AF" w14:textId="77777777" w:rsidR="001E10AC" w:rsidRDefault="001E10AC" w:rsidP="001E10AC">
      <w:pPr>
        <w:jc w:val="left"/>
        <w:rPr>
          <w:b/>
          <w:bCs/>
        </w:rPr>
      </w:pPr>
    </w:p>
    <w:p w14:paraId="5476210D" w14:textId="77777777" w:rsidR="001E10AC" w:rsidRPr="001E10AC" w:rsidRDefault="001E10AC" w:rsidP="00657DDB">
      <w:pPr>
        <w:pStyle w:val="Ttulo1"/>
        <w:numPr>
          <w:ilvl w:val="0"/>
          <w:numId w:val="10"/>
        </w:numPr>
        <w:ind w:left="364"/>
      </w:pPr>
      <w:bookmarkStart w:id="8" w:name="_Toc495314121"/>
      <w:bookmarkStart w:id="9" w:name="_Toc219817887"/>
      <w:r w:rsidRPr="001E10AC">
        <w:lastRenderedPageBreak/>
        <w:t>Alcance</w:t>
      </w:r>
      <w:bookmarkEnd w:id="8"/>
      <w:bookmarkEnd w:id="9"/>
    </w:p>
    <w:p w14:paraId="49B91609" w14:textId="77777777" w:rsidR="001E10AC" w:rsidRPr="001E10AC" w:rsidRDefault="001E10AC" w:rsidP="00557146">
      <w:r w:rsidRPr="001E10AC">
        <w:t>La Dirección de Innovación y Desarrollo Tecnológico del Instituto Mexicano del Seguro Social, lleva a cabo como parte de sus funciones lo siguiente:</w:t>
      </w:r>
    </w:p>
    <w:p w14:paraId="79FA6C42" w14:textId="77777777" w:rsidR="001E10AC" w:rsidRPr="001E10AC" w:rsidRDefault="001E10AC" w:rsidP="00E96B04">
      <w:pPr>
        <w:numPr>
          <w:ilvl w:val="0"/>
          <w:numId w:val="11"/>
        </w:numPr>
      </w:pPr>
      <w:r w:rsidRPr="001E10AC">
        <w:t xml:space="preserve">Definir y establecer las políticas, normas, lineamientos, metodologías y programas en materia de tecnologías de la información y comunicaciones acordes con el Plan Estratégico Institucional, que contribuyan a la sistematización, actualización, calidad, optimización de funciones y procesos de las unidades administrativas del Instituto en el ámbito de sus facultades, inclusive sobre la adquisición de bienes y contratación de servicios en dicha materia; </w:t>
      </w:r>
    </w:p>
    <w:p w14:paraId="1238A63D" w14:textId="77777777" w:rsidR="001E10AC" w:rsidRPr="001E10AC" w:rsidRDefault="001E10AC" w:rsidP="00E96B04">
      <w:pPr>
        <w:numPr>
          <w:ilvl w:val="0"/>
          <w:numId w:val="11"/>
        </w:numPr>
      </w:pPr>
      <w:r w:rsidRPr="001E10AC">
        <w:t>Diseñar y desarrollar sistemas y servicios en materia de tecnologías de la información y comunicaciones que apoyen las funciones sustantivas, administrativas y de control que deberán operar las unidades administrativas del Instituto conforme a su ámbito de competencia, acorde con los objetivos y Plan Estratégico Institucional.</w:t>
      </w:r>
    </w:p>
    <w:p w14:paraId="2C9BFDA7" w14:textId="77777777" w:rsidR="001E10AC" w:rsidRPr="001E10AC" w:rsidRDefault="001E10AC" w:rsidP="00E96B04">
      <w:pPr>
        <w:numPr>
          <w:ilvl w:val="0"/>
          <w:numId w:val="11"/>
        </w:numPr>
      </w:pPr>
      <w:r w:rsidRPr="001E10AC">
        <w:t xml:space="preserve">Proporcionar atención y soporte técnico a los usuarios y administrar los bienes, servicios de infraestructura, así como los demás elementos vinculados con las tecnologías de información y comunicaciones que requiera el Instituto, promoviendo el uso y operación adecuados de los mismos; </w:t>
      </w:r>
    </w:p>
    <w:p w14:paraId="097C7C61" w14:textId="77777777" w:rsidR="001E10AC" w:rsidRPr="001E10AC" w:rsidRDefault="001E10AC" w:rsidP="00E96B04">
      <w:pPr>
        <w:numPr>
          <w:ilvl w:val="0"/>
          <w:numId w:val="11"/>
        </w:numPr>
      </w:pPr>
      <w:r w:rsidRPr="001E10AC">
        <w:t xml:space="preserve">Evaluar y promover el adecuado desempeño y operación de los sistemas de tecnologías de la información y comunicaciones por los usuarios del Instituto; </w:t>
      </w:r>
    </w:p>
    <w:p w14:paraId="5B783A96" w14:textId="77777777" w:rsidR="001E10AC" w:rsidRPr="001E10AC" w:rsidRDefault="001E10AC" w:rsidP="00E96B04">
      <w:pPr>
        <w:numPr>
          <w:ilvl w:val="0"/>
          <w:numId w:val="11"/>
        </w:numPr>
      </w:pPr>
      <w:r w:rsidRPr="001E10AC">
        <w:t xml:space="preserve">Integrar los requerimientos de gasto atendiendo a las necesidades del Instituto, conforme al Plan Estratégico Institucional en materia de tecnologías de información y comunicaciones, innovación y desarrollo tecnológico, incluyendo bienes de inversión, servicios, requisiciones extraordinarias y demás recursos, para someterlos a la consideración de la Dirección de Finanzas; </w:t>
      </w:r>
    </w:p>
    <w:p w14:paraId="0F651F24" w14:textId="77777777" w:rsidR="001E10AC" w:rsidRPr="001E10AC" w:rsidRDefault="001E10AC" w:rsidP="00E96B04">
      <w:pPr>
        <w:numPr>
          <w:ilvl w:val="0"/>
          <w:numId w:val="11"/>
        </w:numPr>
      </w:pPr>
      <w:r w:rsidRPr="001E10AC">
        <w:t>Determinar la procedencia y viabilidad técnica, operativa y financiera, conforme a las estrategias institucionales, para contratar la adquisición de bienes, arrendamientos y servicios para atender las necesidades del Instituto, en materia de tecnologías de la información y comunicaciones;</w:t>
      </w:r>
    </w:p>
    <w:p w14:paraId="0C8F39B7" w14:textId="3099320C" w:rsidR="001E10AC" w:rsidRPr="001E10AC" w:rsidRDefault="001E10AC" w:rsidP="00557146">
      <w:r w:rsidRPr="001E10AC">
        <w:t>Para lograr estas premisas, la Dirección de Innovación y Desarrollo Tecnológico requiere planificar bajo conocimiento de causa aquellas acciones estratégicas que en su caso soporten la toma de sus decisiones.</w:t>
      </w:r>
    </w:p>
    <w:p w14:paraId="6DA5E391" w14:textId="77777777" w:rsidR="001E10AC" w:rsidRPr="001E10AC" w:rsidRDefault="001E10AC" w:rsidP="00557146">
      <w:r w:rsidRPr="001E10AC">
        <w:t>Una estrategia tomada bajo el debido conocimiento de causa puede definir las líneas de acción que soporten los Proyectos de Tecnologías en la DIDT, a corto, mediano y largo plazo, así como el marco de actuación de la DIDT para competir con buenos resultados en el sector público y por ende puede colaborar para que el IMSS cumpla su misión.</w:t>
      </w:r>
    </w:p>
    <w:p w14:paraId="08D6D627" w14:textId="77777777" w:rsidR="001E10AC" w:rsidRPr="001E10AC" w:rsidRDefault="001E10AC" w:rsidP="00557146">
      <w:r w:rsidRPr="001E10AC">
        <w:lastRenderedPageBreak/>
        <w:t xml:space="preserve">Es por lo que deben de tomar en cuenta la información práctica y objetiva que en su caso les permitan reformular los datos y los análisis que lleven a cabo para convertir la toma de decisiones en una ventaja competitiva. </w:t>
      </w:r>
    </w:p>
    <w:p w14:paraId="68C869C2" w14:textId="77777777" w:rsidR="001E10AC" w:rsidRPr="001E10AC" w:rsidRDefault="001E10AC" w:rsidP="00557146">
      <w:r w:rsidRPr="001E10AC">
        <w:t>Por lo anterior, estas unidades administrativas del Instituto, deben de Identificar qué decisiones hay que reformular y por qué, priorizar decisiones con elementos de análisis, implementar la analítica en la toma de decisiones, crear equipos orientados para la toma de decisiones eficaz que les permita afrontar las principales prioridades estratégicas con información objetiva, rigurosamente examinada por profesionales independientes de cualquier proveedor de índole tecnológico, que hayan sido puestas en práctica por líderes de todo el mundo.</w:t>
      </w:r>
    </w:p>
    <w:p w14:paraId="45ED2E92" w14:textId="696386F3" w:rsidR="001E10AC" w:rsidRPr="001E10AC" w:rsidRDefault="006D453D" w:rsidP="00787928">
      <w:pPr>
        <w:pStyle w:val="Ttulo2"/>
      </w:pPr>
      <w:bookmarkStart w:id="10" w:name="_Toc495314122"/>
      <w:bookmarkStart w:id="11" w:name="_Toc219817888"/>
      <w:r>
        <w:t xml:space="preserve">4.1 </w:t>
      </w:r>
      <w:r w:rsidR="001E10AC" w:rsidRPr="001E10AC">
        <w:t>Requerimientos</w:t>
      </w:r>
      <w:bookmarkEnd w:id="10"/>
      <w:bookmarkEnd w:id="11"/>
    </w:p>
    <w:p w14:paraId="714408AB" w14:textId="65DCA0AE" w:rsidR="001E10AC" w:rsidRDefault="001E10AC" w:rsidP="00557146">
      <w:bookmarkStart w:id="12" w:name="_Hlk143519109"/>
      <w:r w:rsidRPr="001E10AC">
        <w:rPr>
          <w:rFonts w:ascii="Montserrat SemiBold" w:hAnsi="Montserrat SemiBold"/>
          <w:b/>
          <w:bCs/>
          <w:i/>
          <w:iCs/>
        </w:rPr>
        <w:t>“</w:t>
      </w:r>
      <w:r w:rsidR="0015427A">
        <w:rPr>
          <w:rFonts w:ascii="Montserrat SemiBold" w:hAnsi="Montserrat SemiBold"/>
          <w:b/>
          <w:bCs/>
          <w:i/>
          <w:iCs/>
        </w:rPr>
        <w:t>Servicio de s</w:t>
      </w:r>
      <w:r w:rsidRPr="001E10AC">
        <w:rPr>
          <w:rFonts w:ascii="Montserrat SemiBold" w:hAnsi="Montserrat SemiBold"/>
          <w:b/>
          <w:bCs/>
          <w:i/>
          <w:iCs/>
        </w:rPr>
        <w:t>uscripción a una fuente de información Especializada en Temáticas Relacionadas con Tecnologías de la Información, Comunicaciones y Seguridad de la Información”</w:t>
      </w:r>
      <w:r w:rsidRPr="001E10AC">
        <w:t xml:space="preserve"> consiste en el derecho de acceso a la información especializada en temáticas de TICSI otorgada por el licitante para:</w:t>
      </w:r>
    </w:p>
    <w:p w14:paraId="5A2232BC" w14:textId="77777777" w:rsidR="00557146" w:rsidRPr="001E10AC" w:rsidRDefault="00557146" w:rsidP="00557146"/>
    <w:tbl>
      <w:tblPr>
        <w:tblStyle w:val="Tablaconcuadrcula4-nfasis3"/>
        <w:tblW w:w="0" w:type="auto"/>
        <w:tblLook w:val="06A0" w:firstRow="1" w:lastRow="0" w:firstColumn="1" w:lastColumn="0" w:noHBand="1" w:noVBand="1"/>
      </w:tblPr>
      <w:tblGrid>
        <w:gridCol w:w="1429"/>
        <w:gridCol w:w="2677"/>
        <w:gridCol w:w="4815"/>
      </w:tblGrid>
      <w:tr w:rsidR="001E10AC" w:rsidRPr="00557146" w14:paraId="225B443D" w14:textId="77777777" w:rsidTr="00DE513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29" w:type="dxa"/>
          </w:tcPr>
          <w:p w14:paraId="5A0D7B6F" w14:textId="5790EAC7" w:rsidR="001E10AC" w:rsidRPr="001E10AC" w:rsidRDefault="00DE5136" w:rsidP="001E10AC">
            <w:pPr>
              <w:spacing w:after="160" w:line="278" w:lineRule="auto"/>
              <w:jc w:val="left"/>
              <w:rPr>
                <w:sz w:val="18"/>
                <w:szCs w:val="18"/>
              </w:rPr>
            </w:pPr>
            <w:bookmarkStart w:id="13" w:name="OLE_LINK1"/>
            <w:r>
              <w:rPr>
                <w:sz w:val="18"/>
                <w:szCs w:val="18"/>
              </w:rPr>
              <w:t>Cantidad</w:t>
            </w:r>
            <w:r w:rsidR="001E10AC" w:rsidRPr="001E10AC">
              <w:rPr>
                <w:sz w:val="18"/>
                <w:szCs w:val="18"/>
              </w:rPr>
              <w:t xml:space="preserve"> de usuarios</w:t>
            </w:r>
          </w:p>
        </w:tc>
        <w:tc>
          <w:tcPr>
            <w:tcW w:w="2677" w:type="dxa"/>
          </w:tcPr>
          <w:p w14:paraId="52454024" w14:textId="77777777" w:rsidR="001E10AC" w:rsidRPr="001E10AC" w:rsidRDefault="001E10AC" w:rsidP="001E10AC">
            <w:pPr>
              <w:spacing w:after="160" w:line="278" w:lineRule="auto"/>
              <w:jc w:val="left"/>
              <w:cnfStyle w:val="100000000000" w:firstRow="1" w:lastRow="0" w:firstColumn="0" w:lastColumn="0" w:oddVBand="0" w:evenVBand="0" w:oddHBand="0" w:evenHBand="0" w:firstRowFirstColumn="0" w:firstRowLastColumn="0" w:lastRowFirstColumn="0" w:lastRowLastColumn="0"/>
              <w:rPr>
                <w:sz w:val="18"/>
                <w:szCs w:val="18"/>
              </w:rPr>
            </w:pPr>
            <w:r w:rsidRPr="001E10AC">
              <w:rPr>
                <w:sz w:val="18"/>
                <w:szCs w:val="18"/>
              </w:rPr>
              <w:t>Tipo de requerimiento</w:t>
            </w:r>
          </w:p>
        </w:tc>
        <w:tc>
          <w:tcPr>
            <w:tcW w:w="4815" w:type="dxa"/>
          </w:tcPr>
          <w:p w14:paraId="45BA97B8" w14:textId="328690F9" w:rsidR="001E10AC" w:rsidRPr="001E10AC" w:rsidRDefault="001E10AC" w:rsidP="001E10AC">
            <w:pPr>
              <w:spacing w:after="160" w:line="278" w:lineRule="auto"/>
              <w:jc w:val="left"/>
              <w:cnfStyle w:val="100000000000" w:firstRow="1" w:lastRow="0" w:firstColumn="0" w:lastColumn="0" w:oddVBand="0" w:evenVBand="0" w:oddHBand="0" w:evenHBand="0" w:firstRowFirstColumn="0" w:firstRowLastColumn="0" w:lastRowFirstColumn="0" w:lastRowLastColumn="0"/>
              <w:rPr>
                <w:sz w:val="18"/>
                <w:szCs w:val="18"/>
              </w:rPr>
            </w:pPr>
            <w:r w:rsidRPr="001E10AC">
              <w:rPr>
                <w:sz w:val="18"/>
                <w:szCs w:val="18"/>
              </w:rPr>
              <w:t>Contenido de Información enunciativa m</w:t>
            </w:r>
            <w:r w:rsidR="00AD609E">
              <w:rPr>
                <w:sz w:val="18"/>
                <w:szCs w:val="18"/>
              </w:rPr>
              <w:t>á</w:t>
            </w:r>
            <w:r w:rsidRPr="001E10AC">
              <w:rPr>
                <w:sz w:val="18"/>
                <w:szCs w:val="18"/>
              </w:rPr>
              <w:t>s no limitativa</w:t>
            </w:r>
          </w:p>
        </w:tc>
      </w:tr>
      <w:tr w:rsidR="005C180D" w:rsidRPr="00557146" w14:paraId="418EFBFE" w14:textId="77777777" w:rsidTr="00930DBB">
        <w:tc>
          <w:tcPr>
            <w:cnfStyle w:val="001000000000" w:firstRow="0" w:lastRow="0" w:firstColumn="1" w:lastColumn="0" w:oddVBand="0" w:evenVBand="0" w:oddHBand="0" w:evenHBand="0" w:firstRowFirstColumn="0" w:firstRowLastColumn="0" w:lastRowFirstColumn="0" w:lastRowLastColumn="0"/>
            <w:tcW w:w="1429" w:type="dxa"/>
          </w:tcPr>
          <w:p w14:paraId="35290247" w14:textId="77777777" w:rsidR="005C180D" w:rsidRPr="00A84752" w:rsidRDefault="005C180D" w:rsidP="00930DBB">
            <w:pPr>
              <w:spacing w:line="278" w:lineRule="auto"/>
              <w:jc w:val="center"/>
              <w:rPr>
                <w:b w:val="0"/>
                <w:bCs w:val="0"/>
                <w:sz w:val="24"/>
              </w:rPr>
            </w:pPr>
            <w:r w:rsidRPr="00A84752">
              <w:rPr>
                <w:b w:val="0"/>
                <w:bCs w:val="0"/>
                <w:sz w:val="24"/>
              </w:rPr>
              <w:br w:type="page"/>
              <w:t>1</w:t>
            </w:r>
          </w:p>
        </w:tc>
        <w:tc>
          <w:tcPr>
            <w:tcW w:w="2677" w:type="dxa"/>
          </w:tcPr>
          <w:p w14:paraId="0DC54F7C" w14:textId="2F0F5CED" w:rsidR="005C180D" w:rsidRPr="00043870" w:rsidRDefault="005C180D" w:rsidP="00621251">
            <w:pPr>
              <w:spacing w:line="278" w:lineRule="auto"/>
              <w:jc w:val="left"/>
              <w:cnfStyle w:val="000000000000" w:firstRow="0" w:lastRow="0" w:firstColumn="0" w:lastColumn="0" w:oddVBand="0" w:evenVBand="0" w:oddHBand="0" w:evenHBand="0" w:firstRowFirstColumn="0" w:firstRowLastColumn="0" w:lastRowFirstColumn="0" w:lastRowLastColumn="0"/>
              <w:rPr>
                <w:sz w:val="18"/>
                <w:szCs w:val="18"/>
              </w:rPr>
            </w:pPr>
            <w:r w:rsidRPr="00043870">
              <w:rPr>
                <w:sz w:val="18"/>
                <w:szCs w:val="18"/>
              </w:rPr>
              <w:t>Un Acceso Directivo</w:t>
            </w:r>
            <w:r w:rsidR="00D07A89" w:rsidRPr="00043870">
              <w:rPr>
                <w:sz w:val="18"/>
                <w:szCs w:val="18"/>
              </w:rPr>
              <w:t xml:space="preserve"> de Alto Nivel</w:t>
            </w:r>
            <w:r w:rsidRPr="00043870">
              <w:rPr>
                <w:sz w:val="18"/>
                <w:szCs w:val="18"/>
              </w:rPr>
              <w:t xml:space="preserve"> a información documental especializada en materia de TICSI</w:t>
            </w:r>
          </w:p>
        </w:tc>
        <w:tc>
          <w:tcPr>
            <w:tcW w:w="4815" w:type="dxa"/>
          </w:tcPr>
          <w:p w14:paraId="16C1C07C" w14:textId="3FBE9D8C" w:rsidR="00C346F3" w:rsidRPr="00043870" w:rsidRDefault="00C346F3" w:rsidP="00C346F3">
            <w:pPr>
              <w:numPr>
                <w:ilvl w:val="0"/>
                <w:numId w:val="7"/>
              </w:numPr>
              <w:cnfStyle w:val="000000000000" w:firstRow="0" w:lastRow="0" w:firstColumn="0" w:lastColumn="0" w:oddVBand="0" w:evenVBand="0" w:oddHBand="0" w:evenHBand="0" w:firstRowFirstColumn="0" w:firstRowLastColumn="0" w:lastRowFirstColumn="0" w:lastRowLastColumn="0"/>
              <w:rPr>
                <w:sz w:val="18"/>
                <w:szCs w:val="18"/>
              </w:rPr>
            </w:pPr>
            <w:r w:rsidRPr="00043870">
              <w:rPr>
                <w:sz w:val="18"/>
                <w:szCs w:val="18"/>
              </w:rPr>
              <w:t xml:space="preserve">Interacciones guiadas, estructuradas y de carácter estratégico con expertos de </w:t>
            </w:r>
            <w:r w:rsidRPr="00043870">
              <w:rPr>
                <w:sz w:val="18"/>
                <w:szCs w:val="18"/>
                <w:u w:val="single"/>
              </w:rPr>
              <w:t>nivel ejecutivo superior</w:t>
            </w:r>
            <w:r w:rsidRPr="00043870">
              <w:rPr>
                <w:sz w:val="18"/>
                <w:szCs w:val="18"/>
              </w:rPr>
              <w:t>, orientadas a la toma de decisiones institucionales de alto impacto en materia de tecnología y negocio, con entendimiento avanzado de mercados internacionales y análisis multindustria, a libre demanda y sin límite de sesiones, incorporando acompañamiento proactivo para la conducción estratégica del liderazgo tecnológico y de sus equipos directivos.</w:t>
            </w:r>
          </w:p>
          <w:p w14:paraId="44416084" w14:textId="71B0D920" w:rsidR="00C346F3" w:rsidRPr="00043870" w:rsidRDefault="00C346F3" w:rsidP="00C346F3">
            <w:pPr>
              <w:numPr>
                <w:ilvl w:val="0"/>
                <w:numId w:val="7"/>
              </w:numPr>
              <w:cnfStyle w:val="000000000000" w:firstRow="0" w:lastRow="0" w:firstColumn="0" w:lastColumn="0" w:oddVBand="0" w:evenVBand="0" w:oddHBand="0" w:evenHBand="0" w:firstRowFirstColumn="0" w:firstRowLastColumn="0" w:lastRowFirstColumn="0" w:lastRowLastColumn="0"/>
              <w:rPr>
                <w:sz w:val="18"/>
                <w:szCs w:val="18"/>
              </w:rPr>
            </w:pPr>
            <w:r w:rsidRPr="00043870">
              <w:rPr>
                <w:sz w:val="18"/>
                <w:szCs w:val="18"/>
              </w:rPr>
              <w:t>Conocimientos expertos de nivel directivo avanzado, no comparables con esquemas de consulta individual, en las diferentes áreas funcionales de tecnología y de negocio dentro de organizaciones de gran escala, enfocados en gobierno de TICSI, planeación estratégica institucional, arquitectura empresarial, transformación digital integral, priorización de inversiones tecnológicas y alineación de la tecnología con los objetivos estratégicos del Instituto.</w:t>
            </w:r>
          </w:p>
          <w:p w14:paraId="46379BEA" w14:textId="540C81B1" w:rsidR="00C346F3" w:rsidRPr="00043870" w:rsidRDefault="00C346F3" w:rsidP="00C346F3">
            <w:pPr>
              <w:numPr>
                <w:ilvl w:val="0"/>
                <w:numId w:val="7"/>
              </w:numPr>
              <w:cnfStyle w:val="000000000000" w:firstRow="0" w:lastRow="0" w:firstColumn="0" w:lastColumn="0" w:oddVBand="0" w:evenVBand="0" w:oddHBand="0" w:evenHBand="0" w:firstRowFirstColumn="0" w:firstRowLastColumn="0" w:lastRowFirstColumn="0" w:lastRowLastColumn="0"/>
              <w:rPr>
                <w:sz w:val="18"/>
                <w:szCs w:val="18"/>
              </w:rPr>
            </w:pPr>
            <w:r w:rsidRPr="00043870">
              <w:rPr>
                <w:sz w:val="18"/>
                <w:szCs w:val="18"/>
              </w:rPr>
              <w:t xml:space="preserve">Asesor ejecutivo asignado de manera personalizada y continua, con más de 15 años de experiencia comprobable en liderazgo estratégico y dirección de </w:t>
            </w:r>
            <w:r w:rsidRPr="00043870">
              <w:rPr>
                <w:sz w:val="18"/>
                <w:szCs w:val="18"/>
              </w:rPr>
              <w:lastRenderedPageBreak/>
              <w:t>tecnología, que haya desempeñado funciones de alta responsabilidad en instituciones de gobierno y organizaciones complejas, con capacidad para guiar, retar y acompañar al liderazgo institucional en la definición, ajuste y maduración de estrategias tecnológicas, modelos operativos transformacionales y esquemas avanzados de adopción tecnológica. De habla hispana.</w:t>
            </w:r>
          </w:p>
          <w:p w14:paraId="6B52380C" w14:textId="447A499F" w:rsidR="00C346F3" w:rsidRPr="00043870" w:rsidRDefault="00C346F3" w:rsidP="00C346F3">
            <w:pPr>
              <w:numPr>
                <w:ilvl w:val="0"/>
                <w:numId w:val="7"/>
              </w:numPr>
              <w:cnfStyle w:val="000000000000" w:firstRow="0" w:lastRow="0" w:firstColumn="0" w:lastColumn="0" w:oddVBand="0" w:evenVBand="0" w:oddHBand="0" w:evenHBand="0" w:firstRowFirstColumn="0" w:firstRowLastColumn="0" w:lastRowFirstColumn="0" w:lastRowLastColumn="0"/>
              <w:rPr>
                <w:sz w:val="18"/>
                <w:szCs w:val="18"/>
              </w:rPr>
            </w:pPr>
            <w:r w:rsidRPr="00043870">
              <w:rPr>
                <w:sz w:val="18"/>
                <w:szCs w:val="18"/>
              </w:rPr>
              <w:t>Documentación estratégica y de nivel C-Level, con un alcance superior al acceso documental tradicional, relacionada con:</w:t>
            </w:r>
          </w:p>
          <w:p w14:paraId="4C3D0DDC" w14:textId="58087314" w:rsidR="00C346F3" w:rsidRPr="00043870" w:rsidRDefault="00C346F3" w:rsidP="0004207A">
            <w:pPr>
              <w:numPr>
                <w:ilvl w:val="1"/>
                <w:numId w:val="7"/>
              </w:numPr>
              <w:cnfStyle w:val="000000000000" w:firstRow="0" w:lastRow="0" w:firstColumn="0" w:lastColumn="0" w:oddVBand="0" w:evenVBand="0" w:oddHBand="0" w:evenHBand="0" w:firstRowFirstColumn="0" w:firstRowLastColumn="0" w:lastRowFirstColumn="0" w:lastRowLastColumn="0"/>
              <w:rPr>
                <w:sz w:val="18"/>
                <w:szCs w:val="18"/>
              </w:rPr>
            </w:pPr>
            <w:r w:rsidRPr="00043870">
              <w:rPr>
                <w:sz w:val="18"/>
                <w:szCs w:val="18"/>
              </w:rPr>
              <w:t>Investigación especializada para roles ejecutivos de liderazgo en TICSI y toma de decisiones estratégicas</w:t>
            </w:r>
          </w:p>
          <w:p w14:paraId="5D49812B" w14:textId="5733AE91" w:rsidR="00C346F3" w:rsidRPr="00043870" w:rsidRDefault="00C346F3" w:rsidP="0004207A">
            <w:pPr>
              <w:numPr>
                <w:ilvl w:val="1"/>
                <w:numId w:val="7"/>
              </w:numPr>
              <w:cnfStyle w:val="000000000000" w:firstRow="0" w:lastRow="0" w:firstColumn="0" w:lastColumn="0" w:oddVBand="0" w:evenVBand="0" w:oddHBand="0" w:evenHBand="0" w:firstRowFirstColumn="0" w:firstRowLastColumn="0" w:lastRowFirstColumn="0" w:lastRowLastColumn="0"/>
              <w:rPr>
                <w:sz w:val="18"/>
                <w:szCs w:val="18"/>
              </w:rPr>
            </w:pPr>
            <w:r w:rsidRPr="00043870">
              <w:rPr>
                <w:sz w:val="18"/>
                <w:szCs w:val="18"/>
              </w:rPr>
              <w:t>Investigación de iniciativas estratégicas de transformación institucional y modernización tecnológica</w:t>
            </w:r>
          </w:p>
          <w:p w14:paraId="67ED3D10" w14:textId="74BCCFFB" w:rsidR="00C346F3" w:rsidRPr="00043870" w:rsidRDefault="00C346F3" w:rsidP="0004207A">
            <w:pPr>
              <w:numPr>
                <w:ilvl w:val="1"/>
                <w:numId w:val="7"/>
              </w:numPr>
              <w:cnfStyle w:val="000000000000" w:firstRow="0" w:lastRow="0" w:firstColumn="0" w:lastColumn="0" w:oddVBand="0" w:evenVBand="0" w:oddHBand="0" w:evenHBand="0" w:firstRowFirstColumn="0" w:firstRowLastColumn="0" w:lastRowFirstColumn="0" w:lastRowLastColumn="0"/>
              <w:rPr>
                <w:sz w:val="18"/>
                <w:szCs w:val="18"/>
              </w:rPr>
            </w:pPr>
            <w:r w:rsidRPr="00043870">
              <w:rPr>
                <w:sz w:val="18"/>
                <w:szCs w:val="18"/>
              </w:rPr>
              <w:t>Investigación avanzada en liderazgo ejecutivo, gobierno de tecnología y gestión directiva del cambio</w:t>
            </w:r>
          </w:p>
          <w:p w14:paraId="134C84FA" w14:textId="0A83D230" w:rsidR="00C346F3" w:rsidRPr="00043870" w:rsidRDefault="00C346F3" w:rsidP="0004207A">
            <w:pPr>
              <w:numPr>
                <w:ilvl w:val="1"/>
                <w:numId w:val="7"/>
              </w:numPr>
              <w:cnfStyle w:val="000000000000" w:firstRow="0" w:lastRow="0" w:firstColumn="0" w:lastColumn="0" w:oddVBand="0" w:evenVBand="0" w:oddHBand="0" w:evenHBand="0" w:firstRowFirstColumn="0" w:firstRowLastColumn="0" w:lastRowFirstColumn="0" w:lastRowLastColumn="0"/>
              <w:rPr>
                <w:sz w:val="18"/>
                <w:szCs w:val="18"/>
              </w:rPr>
            </w:pPr>
            <w:r w:rsidRPr="00043870">
              <w:rPr>
                <w:sz w:val="18"/>
                <w:szCs w:val="18"/>
              </w:rPr>
              <w:t>Investigación sectorial, intersectorial y comparativa enfocada en organizaciones públicas y privadas de referencia internacional</w:t>
            </w:r>
          </w:p>
          <w:p w14:paraId="11A75DAB" w14:textId="757E8661" w:rsidR="00C346F3" w:rsidRPr="00043870" w:rsidRDefault="00C346F3" w:rsidP="00C346F3">
            <w:pPr>
              <w:numPr>
                <w:ilvl w:val="0"/>
                <w:numId w:val="7"/>
              </w:numPr>
              <w:cnfStyle w:val="000000000000" w:firstRow="0" w:lastRow="0" w:firstColumn="0" w:lastColumn="0" w:oddVBand="0" w:evenVBand="0" w:oddHBand="0" w:evenHBand="0" w:firstRowFirstColumn="0" w:firstRowLastColumn="0" w:lastRowFirstColumn="0" w:lastRowLastColumn="0"/>
              <w:rPr>
                <w:sz w:val="18"/>
                <w:szCs w:val="18"/>
              </w:rPr>
            </w:pPr>
            <w:r w:rsidRPr="00043870">
              <w:rPr>
                <w:sz w:val="18"/>
                <w:szCs w:val="18"/>
              </w:rPr>
              <w:t>Análisis avanzado de tecnología emergente, disrupciones tecnológicas y tendencias estratégicas, con énfasis en la evaluación de impacto institucional, riesgos estratégicos, sostenibilidad tecnológica y viabilidad de adopción en contextos gubernamentales complejos.</w:t>
            </w:r>
          </w:p>
          <w:p w14:paraId="79B1D163" w14:textId="2FD02105" w:rsidR="00C346F3" w:rsidRPr="00043870" w:rsidRDefault="00C346F3" w:rsidP="00C346F3">
            <w:pPr>
              <w:numPr>
                <w:ilvl w:val="0"/>
                <w:numId w:val="7"/>
              </w:numPr>
              <w:cnfStyle w:val="000000000000" w:firstRow="0" w:lastRow="0" w:firstColumn="0" w:lastColumn="0" w:oddVBand="0" w:evenVBand="0" w:oddHBand="0" w:evenHBand="0" w:firstRowFirstColumn="0" w:firstRowLastColumn="0" w:lastRowFirstColumn="0" w:lastRowLastColumn="0"/>
              <w:rPr>
                <w:sz w:val="18"/>
                <w:szCs w:val="18"/>
              </w:rPr>
            </w:pPr>
            <w:r w:rsidRPr="00043870">
              <w:rPr>
                <w:sz w:val="18"/>
                <w:szCs w:val="18"/>
              </w:rPr>
              <w:t>Documentación de alto nivel que describa experiencias entre pares exclusivamente a nivel directivo, estudios comparativos internacionales, mejores prácticas ejecutivas y lecciones aprendidas derivadas de líderes tecnológicos que han conducido procesos de transformación institucional de gran escala.</w:t>
            </w:r>
          </w:p>
          <w:p w14:paraId="7341E22E" w14:textId="01A0DED7" w:rsidR="005C180D" w:rsidRPr="00043870" w:rsidRDefault="00C346F3" w:rsidP="00C346F3">
            <w:pPr>
              <w:numPr>
                <w:ilvl w:val="0"/>
                <w:numId w:val="7"/>
              </w:numPr>
              <w:spacing w:line="278" w:lineRule="auto"/>
              <w:cnfStyle w:val="000000000000" w:firstRow="0" w:lastRow="0" w:firstColumn="0" w:lastColumn="0" w:oddVBand="0" w:evenVBand="0" w:oddHBand="0" w:evenHBand="0" w:firstRowFirstColumn="0" w:firstRowLastColumn="0" w:lastRowFirstColumn="0" w:lastRowLastColumn="0"/>
              <w:rPr>
                <w:sz w:val="18"/>
                <w:szCs w:val="18"/>
              </w:rPr>
            </w:pPr>
            <w:r w:rsidRPr="00043870">
              <w:rPr>
                <w:sz w:val="18"/>
                <w:szCs w:val="18"/>
              </w:rPr>
              <w:t xml:space="preserve">Acceso a conferencias y eventos internacionales orientados a líderes C-Level y directivos en tecnología, con un aforo mínimo de 3,000 líderes, cuyo enfoque esté </w:t>
            </w:r>
            <w:r w:rsidRPr="00043870">
              <w:rPr>
                <w:sz w:val="18"/>
                <w:szCs w:val="18"/>
              </w:rPr>
              <w:lastRenderedPageBreak/>
              <w:t>centrado en visión estratégica, liderazgo tecnológico, innovación institucional y tendencias globales en TICSI, reforzando la perspectiva ejecutiva y no operativa del acceso.</w:t>
            </w:r>
          </w:p>
        </w:tc>
      </w:tr>
      <w:tr w:rsidR="001E10AC" w:rsidRPr="00557146" w14:paraId="6A61200C" w14:textId="77777777" w:rsidTr="00DE5136">
        <w:tc>
          <w:tcPr>
            <w:cnfStyle w:val="001000000000" w:firstRow="0" w:lastRow="0" w:firstColumn="1" w:lastColumn="0" w:oddVBand="0" w:evenVBand="0" w:oddHBand="0" w:evenHBand="0" w:firstRowFirstColumn="0" w:firstRowLastColumn="0" w:lastRowFirstColumn="0" w:lastRowLastColumn="0"/>
            <w:tcW w:w="1429" w:type="dxa"/>
          </w:tcPr>
          <w:p w14:paraId="22559C32" w14:textId="77777777" w:rsidR="001E10AC" w:rsidRPr="00A84752" w:rsidRDefault="001E10AC" w:rsidP="00A84752">
            <w:pPr>
              <w:spacing w:line="278" w:lineRule="auto"/>
              <w:jc w:val="center"/>
              <w:rPr>
                <w:b w:val="0"/>
                <w:bCs w:val="0"/>
                <w:sz w:val="24"/>
              </w:rPr>
            </w:pPr>
            <w:r w:rsidRPr="00A84752">
              <w:rPr>
                <w:b w:val="0"/>
                <w:bCs w:val="0"/>
                <w:sz w:val="24"/>
              </w:rPr>
              <w:lastRenderedPageBreak/>
              <w:t>2</w:t>
            </w:r>
          </w:p>
        </w:tc>
        <w:tc>
          <w:tcPr>
            <w:tcW w:w="2677" w:type="dxa"/>
          </w:tcPr>
          <w:p w14:paraId="4956014E" w14:textId="77777777" w:rsidR="001E10AC" w:rsidRPr="001E10AC" w:rsidRDefault="001E10AC" w:rsidP="001E10AC">
            <w:pPr>
              <w:spacing w:line="278" w:lineRule="auto"/>
              <w:jc w:val="left"/>
              <w:cnfStyle w:val="000000000000" w:firstRow="0" w:lastRow="0" w:firstColumn="0" w:lastColumn="0" w:oddVBand="0" w:evenVBand="0" w:oddHBand="0" w:evenHBand="0" w:firstRowFirstColumn="0" w:firstRowLastColumn="0" w:lastRowFirstColumn="0" w:lastRowLastColumn="0"/>
              <w:rPr>
                <w:sz w:val="18"/>
                <w:szCs w:val="18"/>
              </w:rPr>
            </w:pPr>
            <w:r w:rsidRPr="001E10AC">
              <w:rPr>
                <w:sz w:val="18"/>
                <w:szCs w:val="18"/>
              </w:rPr>
              <w:t>Dos Accesos Individuales a información documental especializada en materia de TICSI</w:t>
            </w:r>
          </w:p>
        </w:tc>
        <w:tc>
          <w:tcPr>
            <w:tcW w:w="4815" w:type="dxa"/>
          </w:tcPr>
          <w:p w14:paraId="037CF0B2" w14:textId="77777777" w:rsidR="001E10AC" w:rsidRPr="001E10AC" w:rsidRDefault="001E10AC" w:rsidP="001E10AC">
            <w:pPr>
              <w:numPr>
                <w:ilvl w:val="0"/>
                <w:numId w:val="4"/>
              </w:numPr>
              <w:spacing w:line="278" w:lineRule="auto"/>
              <w:cnfStyle w:val="000000000000" w:firstRow="0" w:lastRow="0" w:firstColumn="0" w:lastColumn="0" w:oddVBand="0" w:evenVBand="0" w:oddHBand="0" w:evenHBand="0" w:firstRowFirstColumn="0" w:firstRowLastColumn="0" w:lastRowFirstColumn="0" w:lastRowLastColumn="0"/>
              <w:rPr>
                <w:sz w:val="18"/>
                <w:szCs w:val="18"/>
              </w:rPr>
            </w:pPr>
            <w:r w:rsidRPr="001E10AC">
              <w:rPr>
                <w:sz w:val="18"/>
                <w:szCs w:val="18"/>
              </w:rPr>
              <w:t>Investigación central de TICSI</w:t>
            </w:r>
          </w:p>
          <w:p w14:paraId="6B2A8A98" w14:textId="77777777" w:rsidR="001E10AC" w:rsidRPr="001E10AC" w:rsidRDefault="001E10AC" w:rsidP="001E10AC">
            <w:pPr>
              <w:numPr>
                <w:ilvl w:val="0"/>
                <w:numId w:val="4"/>
              </w:numPr>
              <w:spacing w:line="278" w:lineRule="auto"/>
              <w:cnfStyle w:val="000000000000" w:firstRow="0" w:lastRow="0" w:firstColumn="0" w:lastColumn="0" w:oddVBand="0" w:evenVBand="0" w:oddHBand="0" w:evenHBand="0" w:firstRowFirstColumn="0" w:firstRowLastColumn="0" w:lastRowFirstColumn="0" w:lastRowLastColumn="0"/>
              <w:rPr>
                <w:sz w:val="18"/>
                <w:szCs w:val="18"/>
              </w:rPr>
            </w:pPr>
            <w:r w:rsidRPr="001E10AC">
              <w:rPr>
                <w:sz w:val="18"/>
                <w:szCs w:val="18"/>
              </w:rPr>
              <w:t>Selecciones periódicas y análisis de noticias</w:t>
            </w:r>
          </w:p>
          <w:p w14:paraId="5A13D052" w14:textId="77777777" w:rsidR="001E10AC" w:rsidRPr="001E10AC" w:rsidRDefault="001E10AC" w:rsidP="001E10AC">
            <w:pPr>
              <w:numPr>
                <w:ilvl w:val="0"/>
                <w:numId w:val="4"/>
              </w:numPr>
              <w:spacing w:line="278" w:lineRule="auto"/>
              <w:cnfStyle w:val="000000000000" w:firstRow="0" w:lastRow="0" w:firstColumn="0" w:lastColumn="0" w:oddVBand="0" w:evenVBand="0" w:oddHBand="0" w:evenHBand="0" w:firstRowFirstColumn="0" w:firstRowLastColumn="0" w:lastRowFirstColumn="0" w:lastRowLastColumn="0"/>
              <w:rPr>
                <w:sz w:val="18"/>
                <w:szCs w:val="18"/>
              </w:rPr>
            </w:pPr>
            <w:r w:rsidRPr="001E10AC">
              <w:rPr>
                <w:sz w:val="18"/>
                <w:szCs w:val="18"/>
              </w:rPr>
              <w:t>Investigación de TICSI específica del rol</w:t>
            </w:r>
          </w:p>
          <w:p w14:paraId="452BB13B" w14:textId="77777777" w:rsidR="001E10AC" w:rsidRPr="001E10AC" w:rsidRDefault="001E10AC" w:rsidP="001E10AC">
            <w:pPr>
              <w:numPr>
                <w:ilvl w:val="0"/>
                <w:numId w:val="4"/>
              </w:numPr>
              <w:spacing w:line="278" w:lineRule="auto"/>
              <w:cnfStyle w:val="000000000000" w:firstRow="0" w:lastRow="0" w:firstColumn="0" w:lastColumn="0" w:oddVBand="0" w:evenVBand="0" w:oddHBand="0" w:evenHBand="0" w:firstRowFirstColumn="0" w:firstRowLastColumn="0" w:lastRowFirstColumn="0" w:lastRowLastColumn="0"/>
              <w:rPr>
                <w:sz w:val="18"/>
                <w:szCs w:val="18"/>
              </w:rPr>
            </w:pPr>
            <w:r w:rsidRPr="001E10AC">
              <w:rPr>
                <w:sz w:val="18"/>
                <w:szCs w:val="18"/>
              </w:rPr>
              <w:t>Datos de métricas clave de TICSI</w:t>
            </w:r>
          </w:p>
          <w:p w14:paraId="383AFD4D" w14:textId="77777777" w:rsidR="001E10AC" w:rsidRPr="001E10AC" w:rsidRDefault="001E10AC" w:rsidP="001E10AC">
            <w:pPr>
              <w:numPr>
                <w:ilvl w:val="0"/>
                <w:numId w:val="4"/>
              </w:numPr>
              <w:spacing w:line="278" w:lineRule="auto"/>
              <w:cnfStyle w:val="000000000000" w:firstRow="0" w:lastRow="0" w:firstColumn="0" w:lastColumn="0" w:oddVBand="0" w:evenVBand="0" w:oddHBand="0" w:evenHBand="0" w:firstRowFirstColumn="0" w:firstRowLastColumn="0" w:lastRowFirstColumn="0" w:lastRowLastColumn="0"/>
              <w:rPr>
                <w:sz w:val="18"/>
                <w:szCs w:val="18"/>
              </w:rPr>
            </w:pPr>
            <w:r w:rsidRPr="001E10AC">
              <w:rPr>
                <w:sz w:val="18"/>
                <w:szCs w:val="18"/>
              </w:rPr>
              <w:t>Herramientas de diagnóstico, plantillas y estudios de casos</w:t>
            </w:r>
          </w:p>
          <w:p w14:paraId="4A1436C8" w14:textId="5FDE4CE2" w:rsidR="001E10AC" w:rsidRPr="00E73B1E" w:rsidRDefault="001E10AC" w:rsidP="001E10AC">
            <w:pPr>
              <w:numPr>
                <w:ilvl w:val="0"/>
                <w:numId w:val="4"/>
              </w:numPr>
              <w:spacing w:line="278" w:lineRule="auto"/>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E73B1E">
              <w:rPr>
                <w:color w:val="000000" w:themeColor="text1"/>
                <w:sz w:val="18"/>
                <w:szCs w:val="18"/>
              </w:rPr>
              <w:t>Informes de proveedores especializados</w:t>
            </w:r>
            <w:r w:rsidR="00C2555E" w:rsidRPr="00E73B1E">
              <w:rPr>
                <w:color w:val="000000" w:themeColor="text1"/>
                <w:sz w:val="18"/>
                <w:szCs w:val="18"/>
              </w:rPr>
              <w:t xml:space="preserve"> de manera agnóstica</w:t>
            </w:r>
          </w:p>
          <w:p w14:paraId="04867F43" w14:textId="77777777" w:rsidR="001E10AC" w:rsidRPr="00E73B1E" w:rsidRDefault="001E10AC" w:rsidP="001E10AC">
            <w:pPr>
              <w:numPr>
                <w:ilvl w:val="0"/>
                <w:numId w:val="4"/>
              </w:numPr>
              <w:spacing w:line="278" w:lineRule="auto"/>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E73B1E">
              <w:rPr>
                <w:color w:val="000000" w:themeColor="text1"/>
                <w:sz w:val="18"/>
                <w:szCs w:val="18"/>
              </w:rPr>
              <w:t>Consulta individual</w:t>
            </w:r>
          </w:p>
          <w:p w14:paraId="5F47B667" w14:textId="1EDBA854" w:rsidR="001E10AC" w:rsidRPr="00E73B1E" w:rsidRDefault="001E10AC" w:rsidP="001E10AC">
            <w:pPr>
              <w:numPr>
                <w:ilvl w:val="0"/>
                <w:numId w:val="4"/>
              </w:numPr>
              <w:spacing w:line="278" w:lineRule="auto"/>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E73B1E">
              <w:rPr>
                <w:color w:val="000000" w:themeColor="text1"/>
                <w:sz w:val="18"/>
                <w:szCs w:val="18"/>
              </w:rPr>
              <w:t>Entradas a conferencias IT</w:t>
            </w:r>
            <w:r w:rsidR="008572FC" w:rsidRPr="00E73B1E">
              <w:rPr>
                <w:color w:val="000000" w:themeColor="text1"/>
                <w:sz w:val="18"/>
                <w:szCs w:val="18"/>
              </w:rPr>
              <w:t xml:space="preserve"> reconocidos internacionalmente con </w:t>
            </w:r>
            <w:r w:rsidR="00E73B1E" w:rsidRPr="00E73B1E">
              <w:rPr>
                <w:color w:val="000000" w:themeColor="text1"/>
                <w:sz w:val="18"/>
                <w:szCs w:val="18"/>
              </w:rPr>
              <w:t>un aforo mínimo</w:t>
            </w:r>
            <w:r w:rsidR="008572FC" w:rsidRPr="00E73B1E">
              <w:rPr>
                <w:color w:val="000000" w:themeColor="text1"/>
                <w:sz w:val="18"/>
                <w:szCs w:val="18"/>
              </w:rPr>
              <w:t xml:space="preserve"> de 3000 lideres de tecnología para fortalecer el intercambio de conocimientos.</w:t>
            </w:r>
          </w:p>
          <w:p w14:paraId="36CCD055" w14:textId="56C0A5D4" w:rsidR="00C2555E" w:rsidRPr="001E10AC" w:rsidRDefault="00C2555E" w:rsidP="001E10AC">
            <w:pPr>
              <w:numPr>
                <w:ilvl w:val="0"/>
                <w:numId w:val="4"/>
              </w:numPr>
              <w:spacing w:line="278" w:lineRule="auto"/>
              <w:cnfStyle w:val="000000000000" w:firstRow="0" w:lastRow="0" w:firstColumn="0" w:lastColumn="0" w:oddVBand="0" w:evenVBand="0" w:oddHBand="0" w:evenHBand="0" w:firstRowFirstColumn="0" w:firstRowLastColumn="0" w:lastRowFirstColumn="0" w:lastRowLastColumn="0"/>
              <w:rPr>
                <w:sz w:val="18"/>
                <w:szCs w:val="18"/>
              </w:rPr>
            </w:pPr>
            <w:r w:rsidRPr="00E73B1E">
              <w:rPr>
                <w:color w:val="000000" w:themeColor="text1"/>
                <w:sz w:val="18"/>
                <w:szCs w:val="18"/>
              </w:rPr>
              <w:t>Acceso a expertos agnósticos en temas referentes a tecnología y negocio, entendimiento de mercados internacionales en todas las industrias, a libre demanda sin límite de sesiones empleados por el mismo ofertante.</w:t>
            </w:r>
          </w:p>
        </w:tc>
      </w:tr>
      <w:tr w:rsidR="00DE5136" w:rsidRPr="00557146" w14:paraId="71102338" w14:textId="77777777" w:rsidTr="00DE5136">
        <w:tc>
          <w:tcPr>
            <w:cnfStyle w:val="001000000000" w:firstRow="0" w:lastRow="0" w:firstColumn="1" w:lastColumn="0" w:oddVBand="0" w:evenVBand="0" w:oddHBand="0" w:evenHBand="0" w:firstRowFirstColumn="0" w:firstRowLastColumn="0" w:lastRowFirstColumn="0" w:lastRowLastColumn="0"/>
            <w:tcW w:w="1429" w:type="dxa"/>
          </w:tcPr>
          <w:p w14:paraId="7F3F9FA7" w14:textId="1C318ADB" w:rsidR="00DE5136" w:rsidRPr="00A84752" w:rsidRDefault="004F44F8" w:rsidP="00A84752">
            <w:pPr>
              <w:jc w:val="center"/>
              <w:rPr>
                <w:b w:val="0"/>
                <w:bCs w:val="0"/>
                <w:sz w:val="24"/>
              </w:rPr>
            </w:pPr>
            <w:r w:rsidRPr="00A84752">
              <w:rPr>
                <w:b w:val="0"/>
                <w:bCs w:val="0"/>
                <w:sz w:val="24"/>
              </w:rPr>
              <w:t>1</w:t>
            </w:r>
          </w:p>
        </w:tc>
        <w:tc>
          <w:tcPr>
            <w:tcW w:w="2677" w:type="dxa"/>
          </w:tcPr>
          <w:p w14:paraId="46DCB890" w14:textId="00DFD0FC" w:rsidR="00DE5136" w:rsidRPr="001E10AC" w:rsidRDefault="00556A79" w:rsidP="001E10AC">
            <w:pPr>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Un acceso</w:t>
            </w:r>
            <w:r w:rsidR="005A042D">
              <w:rPr>
                <w:sz w:val="18"/>
                <w:szCs w:val="18"/>
              </w:rPr>
              <w:t xml:space="preserve"> </w:t>
            </w:r>
            <w:r w:rsidR="005A042D" w:rsidRPr="005A042D">
              <w:rPr>
                <w:sz w:val="18"/>
                <w:szCs w:val="18"/>
              </w:rPr>
              <w:t>ejecutivo para CIO y sus equipos.</w:t>
            </w:r>
          </w:p>
        </w:tc>
        <w:tc>
          <w:tcPr>
            <w:tcW w:w="4815" w:type="dxa"/>
          </w:tcPr>
          <w:p w14:paraId="59912005" w14:textId="77777777" w:rsidR="002A245D" w:rsidRPr="00FA0254" w:rsidRDefault="002A245D" w:rsidP="002A245D">
            <w:pPr>
              <w:numPr>
                <w:ilvl w:val="0"/>
                <w:numId w:val="5"/>
              </w:numPr>
              <w:cnfStyle w:val="000000000000" w:firstRow="0" w:lastRow="0" w:firstColumn="0" w:lastColumn="0" w:oddVBand="0" w:evenVBand="0" w:oddHBand="0" w:evenHBand="0" w:firstRowFirstColumn="0" w:firstRowLastColumn="0" w:lastRowFirstColumn="0" w:lastRowLastColumn="0"/>
              <w:rPr>
                <w:sz w:val="18"/>
                <w:szCs w:val="18"/>
              </w:rPr>
            </w:pPr>
            <w:r w:rsidRPr="00FA0254">
              <w:rPr>
                <w:sz w:val="18"/>
                <w:szCs w:val="18"/>
              </w:rPr>
              <w:t>Planificación Técnica</w:t>
            </w:r>
          </w:p>
          <w:p w14:paraId="2F863A68" w14:textId="77777777" w:rsidR="002A245D" w:rsidRPr="00FA0254" w:rsidRDefault="002A245D" w:rsidP="002A245D">
            <w:pPr>
              <w:numPr>
                <w:ilvl w:val="0"/>
                <w:numId w:val="5"/>
              </w:numPr>
              <w:cnfStyle w:val="000000000000" w:firstRow="0" w:lastRow="0" w:firstColumn="0" w:lastColumn="0" w:oddVBand="0" w:evenVBand="0" w:oddHBand="0" w:evenHBand="0" w:firstRowFirstColumn="0" w:firstRowLastColumn="0" w:lastRowFirstColumn="0" w:lastRowLastColumn="0"/>
              <w:rPr>
                <w:sz w:val="18"/>
                <w:szCs w:val="18"/>
              </w:rPr>
            </w:pPr>
            <w:r w:rsidRPr="00FA0254">
              <w:rPr>
                <w:sz w:val="18"/>
                <w:szCs w:val="18"/>
              </w:rPr>
              <w:t>Arquitectura Técnica y Diseño</w:t>
            </w:r>
          </w:p>
          <w:p w14:paraId="4B7B7269" w14:textId="0541FE84" w:rsidR="002A245D" w:rsidRPr="00DE749C" w:rsidRDefault="002A245D" w:rsidP="002A245D">
            <w:pPr>
              <w:numPr>
                <w:ilvl w:val="0"/>
                <w:numId w:val="5"/>
              </w:num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FA0254">
              <w:rPr>
                <w:sz w:val="18"/>
                <w:szCs w:val="18"/>
              </w:rPr>
              <w:t>Evaluación de productos/herramientas en profundidad</w:t>
            </w:r>
            <w:r w:rsidR="008572FC">
              <w:rPr>
                <w:sz w:val="18"/>
                <w:szCs w:val="18"/>
              </w:rPr>
              <w:t xml:space="preserve"> </w:t>
            </w:r>
            <w:r w:rsidR="008572FC" w:rsidRPr="00DE749C">
              <w:rPr>
                <w:color w:val="000000" w:themeColor="text1"/>
                <w:sz w:val="18"/>
                <w:szCs w:val="18"/>
              </w:rPr>
              <w:t xml:space="preserve">de manera agnóstica, desde diferentes puntos de capacidades </w:t>
            </w:r>
            <w:r w:rsidR="00DA7EEA" w:rsidRPr="00DE749C">
              <w:rPr>
                <w:color w:val="000000" w:themeColor="text1"/>
                <w:sz w:val="18"/>
                <w:szCs w:val="18"/>
              </w:rPr>
              <w:t>funcionales de cobertura.</w:t>
            </w:r>
          </w:p>
          <w:p w14:paraId="59E0FCAF" w14:textId="3DE4121E" w:rsidR="002A245D" w:rsidRPr="00DE749C" w:rsidRDefault="002A245D" w:rsidP="002A245D">
            <w:pPr>
              <w:numPr>
                <w:ilvl w:val="0"/>
                <w:numId w:val="5"/>
              </w:num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DE749C">
              <w:rPr>
                <w:color w:val="000000" w:themeColor="text1"/>
                <w:sz w:val="18"/>
                <w:szCs w:val="18"/>
              </w:rPr>
              <w:t>Creación de estrategias de implementación</w:t>
            </w:r>
            <w:r w:rsidR="00DA7EEA" w:rsidRPr="00DE749C">
              <w:rPr>
                <w:color w:val="000000" w:themeColor="text1"/>
                <w:sz w:val="18"/>
                <w:szCs w:val="18"/>
              </w:rPr>
              <w:t xml:space="preserve"> con frameworks definidos, basados en las mejores prácticas, respaldados con casos reales de uso en gobierno e industria privada.</w:t>
            </w:r>
          </w:p>
          <w:p w14:paraId="1CA13F8F" w14:textId="5AD80855" w:rsidR="00DE5136" w:rsidRPr="00FA0254" w:rsidRDefault="004C760E" w:rsidP="002A245D">
            <w:pPr>
              <w:numPr>
                <w:ilvl w:val="0"/>
                <w:numId w:val="5"/>
              </w:numPr>
              <w:cnfStyle w:val="000000000000" w:firstRow="0" w:lastRow="0" w:firstColumn="0" w:lastColumn="0" w:oddVBand="0" w:evenVBand="0" w:oddHBand="0" w:evenHBand="0" w:firstRowFirstColumn="0" w:firstRowLastColumn="0" w:lastRowFirstColumn="0" w:lastRowLastColumn="0"/>
              <w:rPr>
                <w:sz w:val="18"/>
                <w:szCs w:val="18"/>
              </w:rPr>
            </w:pPr>
            <w:r w:rsidRPr="00DE749C">
              <w:rPr>
                <w:color w:val="000000" w:themeColor="text1"/>
                <w:sz w:val="18"/>
                <w:szCs w:val="18"/>
              </w:rPr>
              <w:t>Interacciones con especialistas tecnológicos</w:t>
            </w:r>
            <w:r w:rsidR="00DA7EEA" w:rsidRPr="00DE749C">
              <w:rPr>
                <w:color w:val="000000" w:themeColor="text1"/>
                <w:sz w:val="18"/>
                <w:szCs w:val="18"/>
              </w:rPr>
              <w:t xml:space="preserve"> agnósticos en temas referentes a tecnología y negocio, entendimiento de mercados internacionales en todas las industrias, a libre demanda sin límite de sesiones empleados por el mismo ofertante.</w:t>
            </w:r>
          </w:p>
        </w:tc>
      </w:tr>
      <w:tr w:rsidR="004F44F8" w:rsidRPr="00557146" w14:paraId="160B2920" w14:textId="77777777" w:rsidTr="00DE5136">
        <w:tc>
          <w:tcPr>
            <w:cnfStyle w:val="001000000000" w:firstRow="0" w:lastRow="0" w:firstColumn="1" w:lastColumn="0" w:oddVBand="0" w:evenVBand="0" w:oddHBand="0" w:evenHBand="0" w:firstRowFirstColumn="0" w:firstRowLastColumn="0" w:lastRowFirstColumn="0" w:lastRowLastColumn="0"/>
            <w:tcW w:w="1429" w:type="dxa"/>
          </w:tcPr>
          <w:p w14:paraId="752D922A" w14:textId="45357F73" w:rsidR="004F44F8" w:rsidRPr="00A84752" w:rsidRDefault="004F44F8" w:rsidP="00A84752">
            <w:pPr>
              <w:jc w:val="center"/>
              <w:rPr>
                <w:i/>
                <w:iCs/>
                <w:sz w:val="24"/>
              </w:rPr>
            </w:pPr>
            <w:r w:rsidRPr="00A84752">
              <w:rPr>
                <w:b w:val="0"/>
                <w:bCs w:val="0"/>
                <w:color w:val="000000" w:themeColor="text1"/>
                <w:sz w:val="24"/>
              </w:rPr>
              <w:t>9</w:t>
            </w:r>
          </w:p>
        </w:tc>
        <w:tc>
          <w:tcPr>
            <w:tcW w:w="2677" w:type="dxa"/>
          </w:tcPr>
          <w:p w14:paraId="704D5502" w14:textId="2B6938C7" w:rsidR="008359FE" w:rsidRPr="001E10AC" w:rsidRDefault="00306E96" w:rsidP="001E10AC">
            <w:pPr>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Nueve accesos individuales para </w:t>
            </w:r>
            <w:r w:rsidR="00E50C7D">
              <w:rPr>
                <w:sz w:val="18"/>
                <w:szCs w:val="18"/>
              </w:rPr>
              <w:t>profesionales</w:t>
            </w:r>
            <w:r>
              <w:rPr>
                <w:sz w:val="18"/>
                <w:szCs w:val="18"/>
              </w:rPr>
              <w:t xml:space="preserve"> técnico</w:t>
            </w:r>
            <w:r w:rsidR="00E50C7D">
              <w:rPr>
                <w:sz w:val="18"/>
                <w:szCs w:val="18"/>
              </w:rPr>
              <w:t>s</w:t>
            </w:r>
            <w:r>
              <w:rPr>
                <w:sz w:val="18"/>
                <w:szCs w:val="18"/>
              </w:rPr>
              <w:t xml:space="preserve"> </w:t>
            </w:r>
            <w:r>
              <w:rPr>
                <w:sz w:val="18"/>
                <w:szCs w:val="18"/>
              </w:rPr>
              <w:lastRenderedPageBreak/>
              <w:t xml:space="preserve">a información técnica </w:t>
            </w:r>
            <w:r w:rsidRPr="001E10AC">
              <w:rPr>
                <w:sz w:val="18"/>
                <w:szCs w:val="18"/>
              </w:rPr>
              <w:t>en materia de TICSI</w:t>
            </w:r>
          </w:p>
        </w:tc>
        <w:tc>
          <w:tcPr>
            <w:tcW w:w="4815" w:type="dxa"/>
          </w:tcPr>
          <w:p w14:paraId="10965679" w14:textId="77777777" w:rsidR="0043615E" w:rsidRPr="00DE749C" w:rsidRDefault="0043615E" w:rsidP="0043615E">
            <w:pPr>
              <w:numPr>
                <w:ilvl w:val="0"/>
                <w:numId w:val="5"/>
              </w:num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DE749C">
              <w:rPr>
                <w:color w:val="000000" w:themeColor="text1"/>
                <w:sz w:val="18"/>
                <w:szCs w:val="18"/>
              </w:rPr>
              <w:lastRenderedPageBreak/>
              <w:t>Comprender las tendencias emergentes</w:t>
            </w:r>
          </w:p>
          <w:p w14:paraId="1EF1EBED" w14:textId="5F248548" w:rsidR="00DA7EEA" w:rsidRPr="00DE749C" w:rsidRDefault="00DA7EEA" w:rsidP="0043615E">
            <w:pPr>
              <w:numPr>
                <w:ilvl w:val="0"/>
                <w:numId w:val="5"/>
              </w:num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DE749C">
              <w:rPr>
                <w:color w:val="000000" w:themeColor="text1"/>
                <w:sz w:val="18"/>
                <w:szCs w:val="18"/>
              </w:rPr>
              <w:t xml:space="preserve">Entendimiento de mejores estrategias de adopción, migración, renovación, </w:t>
            </w:r>
            <w:r w:rsidR="0040342D" w:rsidRPr="00DE749C">
              <w:rPr>
                <w:color w:val="000000" w:themeColor="text1"/>
                <w:sz w:val="18"/>
                <w:szCs w:val="18"/>
              </w:rPr>
              <w:lastRenderedPageBreak/>
              <w:t>suplantación</w:t>
            </w:r>
            <w:r w:rsidRPr="00DE749C">
              <w:rPr>
                <w:color w:val="000000" w:themeColor="text1"/>
                <w:sz w:val="18"/>
                <w:szCs w:val="18"/>
              </w:rPr>
              <w:t xml:space="preserve"> y obsolescencia de equipos de tecnología, arquitecturas y modelos de operación de infraestructura y plataformas, en la nube, en sitio o híbrido.</w:t>
            </w:r>
          </w:p>
          <w:p w14:paraId="72800E56" w14:textId="2BC5E3BA" w:rsidR="0043615E" w:rsidRPr="00DE749C" w:rsidRDefault="0043615E" w:rsidP="0043615E">
            <w:pPr>
              <w:numPr>
                <w:ilvl w:val="0"/>
                <w:numId w:val="5"/>
              </w:num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DE749C">
              <w:rPr>
                <w:color w:val="000000" w:themeColor="text1"/>
                <w:sz w:val="18"/>
                <w:szCs w:val="18"/>
              </w:rPr>
              <w:t>Desarrollar una estrategia de TI</w:t>
            </w:r>
            <w:r w:rsidR="00DA7EEA" w:rsidRPr="00DE749C">
              <w:rPr>
                <w:color w:val="000000" w:themeColor="text1"/>
                <w:sz w:val="18"/>
                <w:szCs w:val="18"/>
              </w:rPr>
              <w:t xml:space="preserve"> a nivel técnico profundo</w:t>
            </w:r>
            <w:r w:rsidR="0040342D" w:rsidRPr="00DE749C">
              <w:rPr>
                <w:color w:val="000000" w:themeColor="text1"/>
                <w:sz w:val="18"/>
                <w:szCs w:val="18"/>
              </w:rPr>
              <w:t xml:space="preserve"> que asesore un plan de implementación, migración, adopción, renovación o transformación, identificando riesgos en el plan de implementación, optimizando costos y reduciendo posibles cambios en un plan previo definido.</w:t>
            </w:r>
          </w:p>
          <w:p w14:paraId="35B2E3CB" w14:textId="77777777" w:rsidR="0043615E" w:rsidRPr="00DE749C" w:rsidRDefault="0043615E" w:rsidP="0043615E">
            <w:pPr>
              <w:numPr>
                <w:ilvl w:val="0"/>
                <w:numId w:val="5"/>
              </w:num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DE749C">
              <w:rPr>
                <w:color w:val="000000" w:themeColor="text1"/>
                <w:sz w:val="18"/>
                <w:szCs w:val="18"/>
              </w:rPr>
              <w:t>Construir un caso de negocio</w:t>
            </w:r>
          </w:p>
          <w:p w14:paraId="2AD9A176" w14:textId="77777777" w:rsidR="0043615E" w:rsidRPr="00DE749C" w:rsidRDefault="0043615E" w:rsidP="0043615E">
            <w:pPr>
              <w:numPr>
                <w:ilvl w:val="0"/>
                <w:numId w:val="5"/>
              </w:num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DE749C">
              <w:rPr>
                <w:color w:val="000000" w:themeColor="text1"/>
                <w:sz w:val="18"/>
                <w:szCs w:val="18"/>
              </w:rPr>
              <w:t>Evaluar proveedores</w:t>
            </w:r>
          </w:p>
          <w:p w14:paraId="3FCFC740" w14:textId="77777777" w:rsidR="004F44F8" w:rsidRPr="00DE749C" w:rsidRDefault="0043615E" w:rsidP="006E2984">
            <w:pPr>
              <w:numPr>
                <w:ilvl w:val="0"/>
                <w:numId w:val="5"/>
              </w:num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DE749C">
              <w:rPr>
                <w:color w:val="000000" w:themeColor="text1"/>
                <w:sz w:val="18"/>
                <w:szCs w:val="18"/>
              </w:rPr>
              <w:t>Optimizar precios y contratos</w:t>
            </w:r>
          </w:p>
          <w:p w14:paraId="5B94F0B7" w14:textId="77777777" w:rsidR="006E2984" w:rsidRPr="00DE749C" w:rsidRDefault="006E2984" w:rsidP="006E2984">
            <w:pPr>
              <w:numPr>
                <w:ilvl w:val="0"/>
                <w:numId w:val="5"/>
              </w:num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DE749C">
              <w:rPr>
                <w:color w:val="000000" w:themeColor="text1"/>
                <w:sz w:val="18"/>
                <w:szCs w:val="18"/>
              </w:rPr>
              <w:t>Interacciones con analistas y técnicos expertos</w:t>
            </w:r>
            <w:r w:rsidR="00DA7EEA" w:rsidRPr="00DE749C">
              <w:rPr>
                <w:color w:val="000000" w:themeColor="text1"/>
                <w:sz w:val="18"/>
                <w:szCs w:val="18"/>
              </w:rPr>
              <w:t xml:space="preserve"> agnósticos en temas referentes a tecnología y negocio, entendimiento de mercados internacionales en todas las industrias, a libre demanda sin límite de sesiones empleados por el mismo ofertante.</w:t>
            </w:r>
          </w:p>
          <w:p w14:paraId="61C32263" w14:textId="627F735B" w:rsidR="00DA7EEA" w:rsidRPr="00FA0254" w:rsidRDefault="00DA7EEA" w:rsidP="006E2984">
            <w:pPr>
              <w:numPr>
                <w:ilvl w:val="0"/>
                <w:numId w:val="5"/>
              </w:numPr>
              <w:cnfStyle w:val="000000000000" w:firstRow="0" w:lastRow="0" w:firstColumn="0" w:lastColumn="0" w:oddVBand="0" w:evenVBand="0" w:oddHBand="0" w:evenHBand="0" w:firstRowFirstColumn="0" w:firstRowLastColumn="0" w:lastRowFirstColumn="0" w:lastRowLastColumn="0"/>
              <w:rPr>
                <w:sz w:val="18"/>
                <w:szCs w:val="18"/>
              </w:rPr>
            </w:pPr>
            <w:r w:rsidRPr="00DE749C">
              <w:rPr>
                <w:color w:val="000000" w:themeColor="text1"/>
                <w:sz w:val="18"/>
                <w:szCs w:val="18"/>
              </w:rPr>
              <w:t>Acceso a expertos de un nivel técnico profundo en materias de arquitecturas, implementación de tecnologías, asesoría a equipos de desarrollo e investigación tecnológica, con previa experiencia en tecnologías de alta demanda, integrando sistemas legados con nuevas tecnologías, experiencia en resolución incidencias y estrategias de contención de desastres.</w:t>
            </w:r>
          </w:p>
        </w:tc>
      </w:tr>
      <w:bookmarkEnd w:id="13"/>
    </w:tbl>
    <w:p w14:paraId="05344799" w14:textId="77777777" w:rsidR="001E10AC" w:rsidRDefault="001E10AC" w:rsidP="001E10AC">
      <w:pPr>
        <w:jc w:val="left"/>
      </w:pPr>
    </w:p>
    <w:p w14:paraId="0D62A0D8" w14:textId="1CBF72E2" w:rsidR="00A455C6" w:rsidRPr="00043870" w:rsidRDefault="00322A57" w:rsidP="00A455C6">
      <w:r w:rsidRPr="00043870">
        <w:t xml:space="preserve">Nota: </w:t>
      </w:r>
      <w:r w:rsidR="00A455C6" w:rsidRPr="00043870">
        <w:t>El requerimiento de “Acceso directivo de alto nivel a información documental especializada en materia de TICSI” corresponde a un cambio de nivel cualitativo y funcional, y no a una continuidad ni ampliación del esquema de acceso previamente contratado. El acceso solicitado incorpora un enfoque de liderazgo ejecutivo guiado, orientado a la toma de decisiones estratégicas institucionales, con acompañamiento proactivo de expertos de nivel directivo superior, capacidades de análisis comparativo multindustria y contenidos especializados para roles C-Level, lo cual no es equivalente a esquemas de consulta individual o acceso documental tradicional.</w:t>
      </w:r>
    </w:p>
    <w:p w14:paraId="6B8A92A0" w14:textId="0DD9183C" w:rsidR="00322A57" w:rsidRPr="001E10AC" w:rsidRDefault="00A455C6" w:rsidP="00043870">
      <w:r w:rsidRPr="00043870">
        <w:t xml:space="preserve">Este cambio de nivel responde a la necesidad institucional de fortalecer la conducción estratégica de la función tecnológica, la priorización de inversiones en TICSI, la gestión de riesgos tecnológicos y la alineación de la tecnología con los objetivos estratégicos del Instituto, en un contexto de creciente complejidad tecnológica, transformación digital y responsabilidad institucional. Por su alcance, profundidad, rol al que se dirige y tipo de acompañamiento </w:t>
      </w:r>
      <w:r w:rsidRPr="00043870">
        <w:lastRenderedPageBreak/>
        <w:t xml:space="preserve">requerido, el acceso solicitado representa un nivel superior de servicio, indispensable para el ejercicio efectivo del liderazgo tecnológico institucional, sin limitar la libre concurrencia, competencia económica ni participación </w:t>
      </w:r>
      <w:r w:rsidR="00A15B91" w:rsidRPr="00043870">
        <w:t>durante el procedimiento de contratación</w:t>
      </w:r>
      <w:r w:rsidRPr="00043870">
        <w:t>.</w:t>
      </w:r>
    </w:p>
    <w:p w14:paraId="41AB7AE5" w14:textId="2D16F11C" w:rsidR="001E10AC" w:rsidRPr="001E10AC" w:rsidRDefault="001E10AC" w:rsidP="001E10AC">
      <w:r w:rsidRPr="001E10AC">
        <w:t>La</w:t>
      </w:r>
      <w:r w:rsidRPr="001E10AC">
        <w:rPr>
          <w:b/>
          <w:bCs/>
        </w:rPr>
        <w:t xml:space="preserve"> </w:t>
      </w:r>
      <w:r w:rsidRPr="001E10AC">
        <w:rPr>
          <w:rFonts w:ascii="Montserrat SemiBold" w:hAnsi="Montserrat SemiBold"/>
          <w:b/>
          <w:bCs/>
          <w:i/>
          <w:iCs/>
        </w:rPr>
        <w:t>“Suscripción a una fuente de información Especializada en Temáticas Relacionadas con Tecnologías de la Información, Comunicaciones y Seguridad de la Información”</w:t>
      </w:r>
      <w:r w:rsidRPr="001E10AC">
        <w:t xml:space="preserve">, deberá presentar alta disponibilidad (24x7), para autoconsumo y explotación de la información especializada por parte del Instituto bajo las características descritas en el presente </w:t>
      </w:r>
      <w:r w:rsidR="006445E1" w:rsidRPr="001E10AC">
        <w:t>documento</w:t>
      </w:r>
      <w:r w:rsidRPr="001E10AC">
        <w:t>.</w:t>
      </w:r>
    </w:p>
    <w:p w14:paraId="28DA5E01" w14:textId="77777777" w:rsidR="001E10AC" w:rsidRPr="001E10AC" w:rsidRDefault="001E10AC" w:rsidP="00657DDB">
      <w:pPr>
        <w:pStyle w:val="Ttulo1"/>
        <w:numPr>
          <w:ilvl w:val="0"/>
          <w:numId w:val="10"/>
        </w:numPr>
        <w:ind w:left="364"/>
      </w:pPr>
      <w:bookmarkStart w:id="14" w:name="_Toc495314126"/>
      <w:bookmarkStart w:id="15" w:name="_Toc219817889"/>
      <w:bookmarkEnd w:id="12"/>
      <w:r w:rsidRPr="001E10AC">
        <w:t>Perfil del Proveedor</w:t>
      </w:r>
      <w:bookmarkEnd w:id="14"/>
      <w:bookmarkEnd w:id="15"/>
    </w:p>
    <w:p w14:paraId="47882301" w14:textId="7FD379F3" w:rsidR="001E10AC" w:rsidRDefault="001E10AC" w:rsidP="00557146">
      <w:bookmarkStart w:id="16" w:name="_Hlk143519179"/>
      <w:r w:rsidRPr="001E10AC">
        <w:t xml:space="preserve">El </w:t>
      </w:r>
      <w:r w:rsidR="007C1C6D">
        <w:t>proveedor</w:t>
      </w:r>
      <w:r w:rsidRPr="001E10AC">
        <w:t xml:space="preserve"> deberá estar especializado en la prestación de servicios relacionados con la investigación, recopilación de información relativa a la evaluación de los planes estratégicos en materia de TICSI, así como en sistemas para analizar y tomar decisiones asociadas a productos, y sistemas de información tecnológica, elaboración de revistas, libros o reportes relacionados con la información tecnológica y la industria de telecomunicaciones. </w:t>
      </w:r>
    </w:p>
    <w:p w14:paraId="5EC97367" w14:textId="664F4AAB" w:rsidR="0040342D" w:rsidRPr="007A46AE" w:rsidRDefault="0040342D" w:rsidP="00557146">
      <w:pPr>
        <w:rPr>
          <w:color w:val="000000" w:themeColor="text1"/>
        </w:rPr>
      </w:pPr>
      <w:r w:rsidRPr="007A46AE">
        <w:rPr>
          <w:color w:val="000000" w:themeColor="text1"/>
        </w:rPr>
        <w:t xml:space="preserve">El proveedor deberá estar en México, tener expertos y asesores que hayan tenido experiencia en instituciones de gobierno en áreas de liderazgo tecnológico, asesoría de habla hispana, y que sus expertos estén en continua capacitación en tecnologías y estrategias de negocio, participando activamente en eventos de reconocimiento internacional. </w:t>
      </w:r>
    </w:p>
    <w:p w14:paraId="72FAE71B" w14:textId="727D5D24" w:rsidR="0040342D" w:rsidRPr="007A46AE" w:rsidRDefault="0040342D" w:rsidP="00557146">
      <w:pPr>
        <w:rPr>
          <w:color w:val="000000" w:themeColor="text1"/>
        </w:rPr>
      </w:pPr>
      <w:r w:rsidRPr="007A46AE">
        <w:rPr>
          <w:color w:val="000000" w:themeColor="text1"/>
        </w:rPr>
        <w:t xml:space="preserve">El proveedor no deberá tener alianzas estratégicas ni relación comercial o de ningún otro tipo que pueda </w:t>
      </w:r>
      <w:r w:rsidR="003C3EBB" w:rsidRPr="007A46AE">
        <w:rPr>
          <w:color w:val="000000" w:themeColor="text1"/>
        </w:rPr>
        <w:t>sesgar el asesoramiento al instituto en materias de tecnología, negocio, adquisición de nueva tecnología y migración o estrategias de adopción de nuevas tecnologías.</w:t>
      </w:r>
    </w:p>
    <w:p w14:paraId="4CB3C25E" w14:textId="543939C3" w:rsidR="001E10AC" w:rsidRPr="001E10AC" w:rsidRDefault="001E10AC" w:rsidP="00557146">
      <w:r w:rsidRPr="001E10AC">
        <w:t xml:space="preserve">El </w:t>
      </w:r>
      <w:r w:rsidR="007C4CD6">
        <w:t>proveedor</w:t>
      </w:r>
      <w:r w:rsidRPr="001E10AC">
        <w:t xml:space="preserve"> deberá tener amplia experiencia en la emisión de dictámenes y síntesis de información en tecnologías de información, comunicaciones y seguridad de la información, que, por la profundidad y objetividad de sus análisis, cuente con reconocimiento y autoridad mundial en su ramo. </w:t>
      </w:r>
    </w:p>
    <w:p w14:paraId="2734644B" w14:textId="77777777" w:rsidR="001E10AC" w:rsidRPr="001E10AC" w:rsidRDefault="001E10AC" w:rsidP="00557146">
      <w:r w:rsidRPr="001E10AC">
        <w:t xml:space="preserve">Deberá representar una fuente </w:t>
      </w:r>
      <w:bookmarkStart w:id="17" w:name="_Hlk141110329"/>
      <w:r w:rsidRPr="001E10AC">
        <w:t>imparcial y autónoma</w:t>
      </w:r>
      <w:bookmarkEnd w:id="17"/>
      <w:r w:rsidRPr="001E10AC">
        <w:t>, que avale sus juicios en una metodología única y objetiva. La información que genere deberá apoyar a la organización en la toma de decisiones de inversión y evaluación de mercados. Deberá difundir tendencias tecnológicas de ruptura y determinar el valor de negocio de la tecnología.</w:t>
      </w:r>
    </w:p>
    <w:p w14:paraId="18171DD5" w14:textId="0B2DEC59" w:rsidR="001E10AC" w:rsidRPr="001E10AC" w:rsidRDefault="001E10AC" w:rsidP="00557146">
      <w:r w:rsidRPr="001E10AC">
        <w:t xml:space="preserve">El </w:t>
      </w:r>
      <w:r w:rsidR="007C4CD6">
        <w:t>proveedor</w:t>
      </w:r>
      <w:r w:rsidRPr="001E10AC">
        <w:t xml:space="preserve"> deberá contar con un equipo de analistas reconocidos mundialmente, con lo cual permita soportar la toma de decisiones en materia de inversión, de retorno de inversión, de diferenciación de productos, evaluación de nuevos modelos de negocio e identificación de oportunidades de crecimiento en materia de TICSI.</w:t>
      </w:r>
      <w:bookmarkEnd w:id="16"/>
    </w:p>
    <w:p w14:paraId="49E02622" w14:textId="77777777" w:rsidR="001E10AC" w:rsidRPr="001E10AC" w:rsidRDefault="001E10AC" w:rsidP="00657DDB">
      <w:pPr>
        <w:pStyle w:val="Ttulo1"/>
        <w:numPr>
          <w:ilvl w:val="0"/>
          <w:numId w:val="10"/>
        </w:numPr>
        <w:ind w:left="364"/>
      </w:pPr>
      <w:bookmarkStart w:id="18" w:name="_Toc495314127"/>
      <w:bookmarkStart w:id="19" w:name="_Toc219817890"/>
      <w:bookmarkStart w:id="20" w:name="_Hlk143519660"/>
      <w:r w:rsidRPr="001E10AC">
        <w:t>Condiciones técnicas de aceptación de entregable</w:t>
      </w:r>
      <w:bookmarkEnd w:id="18"/>
      <w:bookmarkEnd w:id="19"/>
    </w:p>
    <w:p w14:paraId="6F520356" w14:textId="77777777" w:rsidR="001E10AC" w:rsidRPr="001E10AC" w:rsidRDefault="001E10AC" w:rsidP="00557146">
      <w:bookmarkStart w:id="21" w:name="_Hlk143519601"/>
      <w:bookmarkEnd w:id="20"/>
      <w:r w:rsidRPr="001E10AC">
        <w:t>El posible Licitante adjudicado deberá entregar:</w:t>
      </w:r>
    </w:p>
    <w:p w14:paraId="3856E637" w14:textId="6B393D20" w:rsidR="001E10AC" w:rsidRPr="001E10AC" w:rsidRDefault="001E10AC" w:rsidP="00557146">
      <w:pPr>
        <w:numPr>
          <w:ilvl w:val="0"/>
          <w:numId w:val="2"/>
        </w:numPr>
      </w:pPr>
      <w:r w:rsidRPr="00D15BAE">
        <w:rPr>
          <w:b/>
          <w:bCs/>
        </w:rPr>
        <w:lastRenderedPageBreak/>
        <w:t xml:space="preserve">Carta en hoja </w:t>
      </w:r>
      <w:r w:rsidR="00F313E1" w:rsidRPr="00D15BAE">
        <w:rPr>
          <w:b/>
          <w:bCs/>
        </w:rPr>
        <w:t>membretada y</w:t>
      </w:r>
      <w:r w:rsidR="00FE608B" w:rsidRPr="00D15BAE">
        <w:rPr>
          <w:b/>
          <w:bCs/>
        </w:rPr>
        <w:t xml:space="preserve"> </w:t>
      </w:r>
      <w:r w:rsidRPr="00D15BAE">
        <w:rPr>
          <w:b/>
          <w:bCs/>
        </w:rPr>
        <w:t>firmada por el representante legal del proveedor</w:t>
      </w:r>
      <w:r w:rsidRPr="001E10AC">
        <w:t xml:space="preserve"> en la que declare que se activa la suscripción al medio impreso de una fuente de información especializada en temáticas relacionadas con tecnologías de la información, comunicaciones y seguridad de la </w:t>
      </w:r>
      <w:r w:rsidR="00F313E1" w:rsidRPr="001E10AC">
        <w:t xml:space="preserve">información, </w:t>
      </w:r>
      <w:r w:rsidR="00A11805">
        <w:t>el día  hábil siguiente  a la emisión del fallo,</w:t>
      </w:r>
      <w:r w:rsidRPr="001E10AC">
        <w:t>, bajo el alcance específico de los anexos denominados, Anexo Técnico, Términos y Condiciones y propuesta del Proveedor que formarán parte del Contrato correspondiente.</w:t>
      </w:r>
    </w:p>
    <w:p w14:paraId="78CA9C13" w14:textId="248CD05E" w:rsidR="001E10AC" w:rsidRPr="001E10AC" w:rsidRDefault="001E10AC" w:rsidP="00557146">
      <w:pPr>
        <w:numPr>
          <w:ilvl w:val="0"/>
          <w:numId w:val="2"/>
        </w:numPr>
      </w:pPr>
      <w:r w:rsidRPr="001E10AC">
        <w:t xml:space="preserve">Una </w:t>
      </w:r>
      <w:r w:rsidRPr="00D15BAE">
        <w:rPr>
          <w:b/>
          <w:bCs/>
        </w:rPr>
        <w:t>carta de garantía</w:t>
      </w:r>
      <w:r w:rsidRPr="001E10AC">
        <w:t xml:space="preserve"> por el otorgamiento de la </w:t>
      </w:r>
      <w:r w:rsidRPr="00D15BAE">
        <w:rPr>
          <w:i/>
          <w:iCs/>
        </w:rPr>
        <w:t>“</w:t>
      </w:r>
      <w:r w:rsidR="000238F1">
        <w:rPr>
          <w:i/>
          <w:iCs/>
        </w:rPr>
        <w:t>Servicios  de s</w:t>
      </w:r>
      <w:r w:rsidRPr="00D15BAE">
        <w:rPr>
          <w:i/>
          <w:iCs/>
        </w:rPr>
        <w:t>uscripción a una fuente de información Especializada en Temáticas Relacionadas con Tecnologías de la Información, Comunicaciones y Seguridad de la Información.”</w:t>
      </w:r>
      <w:r w:rsidRPr="001E10AC">
        <w:t xml:space="preserve"> para el soporte a la toma de decisiones en la Coordinación de Datos y Analítica dependiente de la Dirección de Innovación y Desarrollo Tecnológico,</w:t>
      </w:r>
      <w:r w:rsidRPr="001E10AC">
        <w:rPr>
          <w:b/>
          <w:bCs/>
          <w:i/>
          <w:iCs/>
        </w:rPr>
        <w:t xml:space="preserve"> </w:t>
      </w:r>
      <w:r w:rsidRPr="001E10AC">
        <w:t xml:space="preserve">con base a las especificaciones descritas los documentos denominados: </w:t>
      </w:r>
      <w:r w:rsidRPr="001E10AC">
        <w:rPr>
          <w:i/>
          <w:iCs/>
        </w:rPr>
        <w:t>“Anexo Técnico”, “Términos y Condiciones” y “Propuesta del Licitante adjudicado”</w:t>
      </w:r>
      <w:r w:rsidRPr="001E10AC">
        <w:t>, mismos que formarán parte integral del contrato correspondiente.</w:t>
      </w:r>
    </w:p>
    <w:p w14:paraId="0FD28BC7" w14:textId="36D7B051" w:rsidR="001E10AC" w:rsidRPr="001E10AC" w:rsidRDefault="001E10AC" w:rsidP="00557146">
      <w:pPr>
        <w:numPr>
          <w:ilvl w:val="0"/>
          <w:numId w:val="2"/>
        </w:numPr>
      </w:pPr>
      <w:r w:rsidRPr="00C434F7">
        <w:rPr>
          <w:b/>
          <w:bCs/>
        </w:rPr>
        <w:t>Carta de confidencialidad</w:t>
      </w:r>
      <w:r w:rsidRPr="001E10AC">
        <w:t xml:space="preserve"> a partir de un día hábil posterior a la notificación de la adjudicación (Carta </w:t>
      </w:r>
      <w:r w:rsidR="00EB2E81">
        <w:t>ú</w:t>
      </w:r>
      <w:r w:rsidRPr="001E10AC">
        <w:t>nica) en la cual declare que, toda vez que reciba acceso a información de carácter confidencial por parte del “Instituto”, el Licitante adjudicado no hará uso indebido de la documentación, información y activos de tecnología de la información y comunicaciones (TICSI), a los que tenga acceso o que se generen con motivo de la prestación del servicio.</w:t>
      </w:r>
    </w:p>
    <w:p w14:paraId="5B03CE57" w14:textId="77777777" w:rsidR="001E10AC" w:rsidRPr="001E10AC" w:rsidRDefault="001E10AC" w:rsidP="00557146">
      <w:pPr>
        <w:numPr>
          <w:ilvl w:val="0"/>
          <w:numId w:val="2"/>
        </w:numPr>
      </w:pPr>
      <w:r w:rsidRPr="001E10AC">
        <w:t xml:space="preserve">Adicionalmente el proveedor deberá expedir una Garantía de Calidad de Servicio </w:t>
      </w:r>
      <w:r w:rsidRPr="00C434F7">
        <w:rPr>
          <w:b/>
          <w:bCs/>
        </w:rPr>
        <w:t>(Carta de Garantía de calidad del servicio</w:t>
      </w:r>
      <w:r w:rsidRPr="001E10AC">
        <w:t>), comprometiendo lo siguiente:</w:t>
      </w:r>
    </w:p>
    <w:p w14:paraId="458BB695" w14:textId="7FABABB8" w:rsidR="001E10AC" w:rsidRPr="00D6640E" w:rsidRDefault="001E10AC" w:rsidP="00557146">
      <w:pPr>
        <w:numPr>
          <w:ilvl w:val="0"/>
          <w:numId w:val="8"/>
        </w:numPr>
      </w:pPr>
      <w:r w:rsidRPr="00D6640E">
        <w:t xml:space="preserve">El acceso a la suscripción y la continuidad del acceso: Los accesos (especificados en el numeral 5 del Anexo Técnico) a la </w:t>
      </w:r>
      <w:r w:rsidR="002D560C" w:rsidRPr="00D6640E">
        <w:t>“</w:t>
      </w:r>
      <w:r w:rsidR="006C0120" w:rsidRPr="00D6640E">
        <w:t>Servicio de</w:t>
      </w:r>
      <w:r w:rsidR="00E20DA0" w:rsidRPr="00D6640E">
        <w:t xml:space="preserve"> s</w:t>
      </w:r>
      <w:r w:rsidRPr="00D6640E">
        <w:t>uscripción a una Fuente de Información Especializada en Temáticas Relacionadas con Tecnologías de la Información, Comunicaciones y Seguridad de la Información” solicitados deben permanecer disponibles en un horario de 24x7 y con la misma calidad durante</w:t>
      </w:r>
      <w:r w:rsidR="007E3A6A">
        <w:t xml:space="preserve"> la </w:t>
      </w:r>
      <w:r w:rsidR="00913D20">
        <w:t>vigencia del</w:t>
      </w:r>
      <w:r w:rsidR="007E3A6A">
        <w:t xml:space="preserve"> contrato</w:t>
      </w:r>
      <w:r w:rsidRPr="00D6640E">
        <w:t>.</w:t>
      </w:r>
    </w:p>
    <w:p w14:paraId="1BE845AD" w14:textId="6A5D4DD3" w:rsidR="001E10AC" w:rsidRPr="001E10AC" w:rsidRDefault="001E10AC" w:rsidP="00557146">
      <w:pPr>
        <w:numPr>
          <w:ilvl w:val="0"/>
          <w:numId w:val="8"/>
        </w:numPr>
      </w:pPr>
      <w:r w:rsidRPr="001E10AC">
        <w:t xml:space="preserve">Notificación de falla en los accesos: Cuando estos no se encuentren disponibles, el administrador del contrato notificará </w:t>
      </w:r>
      <w:r w:rsidR="00EB4071">
        <w:t>vía correo</w:t>
      </w:r>
      <w:r w:rsidR="009956EB">
        <w:t xml:space="preserve"> electrónico, </w:t>
      </w:r>
      <w:r w:rsidRPr="001E10AC">
        <w:t>al proveedor</w:t>
      </w:r>
      <w:r w:rsidR="00C9376E">
        <w:t>,</w:t>
      </w:r>
      <w:r w:rsidRPr="001E10AC">
        <w:t xml:space="preserve"> la falla en el acceso, detallando el problema encontrado, y de ser necesario evidencia de la problemática de acceso. </w:t>
      </w:r>
    </w:p>
    <w:p w14:paraId="38C5C5A1" w14:textId="574FFA99" w:rsidR="001E10AC" w:rsidRPr="001E10AC" w:rsidRDefault="001E10AC" w:rsidP="00557146">
      <w:pPr>
        <w:numPr>
          <w:ilvl w:val="0"/>
          <w:numId w:val="8"/>
        </w:numPr>
      </w:pPr>
      <w:r w:rsidRPr="001E10AC">
        <w:t>Restablecimiento o restauración de los accesos: se espera que una vez notificado</w:t>
      </w:r>
      <w:r w:rsidR="00EB4071">
        <w:t xml:space="preserve"> vía correo electrónico</w:t>
      </w:r>
      <w:r w:rsidRPr="001E10AC">
        <w:t>, el proveedor resuelva el problema que implica el acceso a la “</w:t>
      </w:r>
      <w:r w:rsidR="00E20DA0">
        <w:t>Servicio de s</w:t>
      </w:r>
      <w:r w:rsidRPr="001E10AC">
        <w:t xml:space="preserve">uscripción a una Fuente de Información Especializada en Temáticas Relacionadas con Tecnologías de la Información, Comunicaciones y Seguridad de la </w:t>
      </w:r>
      <w:r w:rsidRPr="001E10AC">
        <w:lastRenderedPageBreak/>
        <w:t>Información” esto con un periodo de respuesta que no podrá ser mayor a tres horas a partir de la recepción de la notificación de la falla de acceso.</w:t>
      </w:r>
    </w:p>
    <w:p w14:paraId="056E266A" w14:textId="5120DF57" w:rsidR="001E10AC" w:rsidRPr="001E10AC" w:rsidRDefault="001E10AC" w:rsidP="00557146">
      <w:r w:rsidRPr="001E10AC">
        <w:t xml:space="preserve">Así mismo, la entrega y recepción de la </w:t>
      </w:r>
      <w:r w:rsidR="00D6640E" w:rsidRPr="001E10AC">
        <w:rPr>
          <w:rFonts w:ascii="Montserrat SemiBold" w:hAnsi="Montserrat SemiBold"/>
          <w:b/>
          <w:bCs/>
          <w:i/>
          <w:iCs/>
        </w:rPr>
        <w:t>“</w:t>
      </w:r>
      <w:r w:rsidR="00D6640E">
        <w:rPr>
          <w:rFonts w:ascii="Montserrat SemiBold" w:hAnsi="Montserrat SemiBold"/>
          <w:b/>
          <w:bCs/>
          <w:i/>
          <w:iCs/>
        </w:rPr>
        <w:t>Servicio</w:t>
      </w:r>
      <w:r w:rsidR="00434FB1">
        <w:rPr>
          <w:rFonts w:ascii="Montserrat SemiBold" w:hAnsi="Montserrat SemiBold"/>
          <w:b/>
          <w:bCs/>
          <w:i/>
          <w:iCs/>
        </w:rPr>
        <w:t xml:space="preserve"> de s</w:t>
      </w:r>
      <w:r w:rsidRPr="001E10AC">
        <w:rPr>
          <w:rFonts w:ascii="Montserrat SemiBold" w:hAnsi="Montserrat SemiBold"/>
          <w:b/>
          <w:bCs/>
          <w:i/>
          <w:iCs/>
        </w:rPr>
        <w:t>uscripción a una fuente de información Especializada en Temáticas Relacionadas con Tecnologías de la Información, Comunicaciones y Seguridad de la Información”</w:t>
      </w:r>
      <w:r w:rsidRPr="001E10AC">
        <w:rPr>
          <w:bCs/>
          <w:i/>
        </w:rPr>
        <w:t>,</w:t>
      </w:r>
      <w:r w:rsidRPr="001E10AC">
        <w:rPr>
          <w:bCs/>
        </w:rPr>
        <w:t xml:space="preserve"> </w:t>
      </w:r>
      <w:r w:rsidRPr="001E10AC">
        <w:t>para el soporte a la toma de decisiones en la Coordinación de Datos y Analítica dependiente de la Dirección de Innovación y Desarrollo Tecnológico deberá formalizarse mediante Acta de Entrega Recepción, suscrita entre las partes interesadas.</w:t>
      </w:r>
    </w:p>
    <w:p w14:paraId="24367576" w14:textId="66E8CF8B" w:rsidR="001E10AC" w:rsidRPr="001E10AC" w:rsidRDefault="001E10AC" w:rsidP="00557146">
      <w:r w:rsidRPr="001E10AC">
        <w:t xml:space="preserve">La </w:t>
      </w:r>
      <w:r w:rsidRPr="001E10AC">
        <w:rPr>
          <w:rFonts w:ascii="Montserrat SemiBold" w:hAnsi="Montserrat SemiBold"/>
          <w:b/>
          <w:bCs/>
          <w:i/>
          <w:iCs/>
        </w:rPr>
        <w:t>“</w:t>
      </w:r>
      <w:r w:rsidR="00434FB1">
        <w:rPr>
          <w:rFonts w:ascii="Montserrat SemiBold" w:hAnsi="Montserrat SemiBold"/>
          <w:b/>
          <w:bCs/>
          <w:i/>
          <w:iCs/>
        </w:rPr>
        <w:t>Servicio de s</w:t>
      </w:r>
      <w:r w:rsidRPr="001E10AC">
        <w:rPr>
          <w:rFonts w:ascii="Montserrat SemiBold" w:hAnsi="Montserrat SemiBold"/>
          <w:b/>
          <w:bCs/>
          <w:i/>
          <w:iCs/>
        </w:rPr>
        <w:t>uscripción a una fuente de información Especializada en Temáticas Relacionadas con Tecnologías de la Información, Comunicaciones y Seguridad de la Información”</w:t>
      </w:r>
      <w:r w:rsidRPr="001E10AC">
        <w:t xml:space="preserve"> estará sujeta a una activación </w:t>
      </w:r>
      <w:r w:rsidR="00410D05" w:rsidRPr="001E10AC">
        <w:t>única,</w:t>
      </w:r>
      <w:r w:rsidR="00CF635C">
        <w:t xml:space="preserve"> a partir del</w:t>
      </w:r>
      <w:r w:rsidR="006C7535">
        <w:t xml:space="preserve"> día hábil siguiente a la </w:t>
      </w:r>
      <w:r w:rsidR="00CF635C">
        <w:t>notificación del</w:t>
      </w:r>
      <w:r w:rsidR="006C7535">
        <w:t xml:space="preserve"> fallo, parta </w:t>
      </w:r>
      <w:r w:rsidR="00CF635C">
        <w:t>el ejercicio</w:t>
      </w:r>
      <w:r w:rsidR="006C7535">
        <w:t xml:space="preserve"> fiscal </w:t>
      </w:r>
      <w:r w:rsidR="00227895">
        <w:t>202</w:t>
      </w:r>
      <w:r w:rsidR="006C7535">
        <w:t>6</w:t>
      </w:r>
      <w:r w:rsidRPr="001E10AC">
        <w:t>.</w:t>
      </w:r>
      <w:bookmarkEnd w:id="21"/>
    </w:p>
    <w:p w14:paraId="664B3335" w14:textId="2AA9B1ED" w:rsidR="001E10AC" w:rsidRPr="001E10AC" w:rsidRDefault="001E10AC" w:rsidP="00657DDB">
      <w:pPr>
        <w:pStyle w:val="Ttulo1"/>
        <w:numPr>
          <w:ilvl w:val="0"/>
          <w:numId w:val="10"/>
        </w:numPr>
        <w:ind w:left="364"/>
      </w:pPr>
      <w:bookmarkStart w:id="22" w:name="_Toc495314129"/>
      <w:bookmarkStart w:id="23" w:name="_Toc219817891"/>
      <w:r w:rsidRPr="001E10AC">
        <w:t xml:space="preserve">Niveles </w:t>
      </w:r>
      <w:r w:rsidR="00557146" w:rsidRPr="001E10AC">
        <w:t xml:space="preserve">de servicio </w:t>
      </w:r>
      <w:r w:rsidRPr="001E10AC">
        <w:t>acordados que deberán cumplirse</w:t>
      </w:r>
      <w:bookmarkEnd w:id="22"/>
      <w:bookmarkEnd w:id="23"/>
    </w:p>
    <w:p w14:paraId="32762692" w14:textId="0AFA231F" w:rsidR="00D720F1" w:rsidRDefault="001E10AC" w:rsidP="00D720F1">
      <w:r w:rsidRPr="001E10AC">
        <w:t xml:space="preserve">La </w:t>
      </w:r>
      <w:r w:rsidRPr="001E10AC">
        <w:rPr>
          <w:rFonts w:ascii="Montserrat SemiBold" w:hAnsi="Montserrat SemiBold"/>
          <w:b/>
          <w:bCs/>
          <w:i/>
          <w:iCs/>
        </w:rPr>
        <w:t>“</w:t>
      </w:r>
      <w:r w:rsidR="00276738">
        <w:rPr>
          <w:rFonts w:ascii="Montserrat SemiBold" w:hAnsi="Montserrat SemiBold"/>
          <w:b/>
          <w:bCs/>
          <w:i/>
          <w:iCs/>
        </w:rPr>
        <w:t>Servicio de s</w:t>
      </w:r>
      <w:r w:rsidRPr="001E10AC">
        <w:rPr>
          <w:rFonts w:ascii="Montserrat SemiBold" w:hAnsi="Montserrat SemiBold"/>
          <w:b/>
          <w:bCs/>
          <w:i/>
          <w:iCs/>
        </w:rPr>
        <w:t>uscripción a una fuente de información Especializada en Temáticas Relacionadas con Tecnologías de la Información, Comunicaciones y Seguridad de la Información”</w:t>
      </w:r>
      <w:r w:rsidRPr="001E10AC">
        <w:t xml:space="preserve"> deberá ser prestada para tres usuarios, quienes por su específica condición descrita en el numeral 4</w:t>
      </w:r>
      <w:r w:rsidR="00BE765E">
        <w:t>.1</w:t>
      </w:r>
      <w:r w:rsidRPr="001E10AC">
        <w:t xml:space="preserve"> Requerimientos del presente Anexo Técnico; podrán tener acceso (con alta disponibilidad 24x7) a información en materia de tecnologías de la información y comunicaciones y seguridad de la información para el autoconsumo y explotación de la información especializada por parte del Instituto. Lo anterior será </w:t>
      </w:r>
      <w:r w:rsidR="00463933" w:rsidRPr="001E10AC">
        <w:t xml:space="preserve">requerido </w:t>
      </w:r>
      <w:bookmarkStart w:id="24" w:name="_Toc316554490"/>
      <w:bookmarkStart w:id="25" w:name="_Toc495314130"/>
      <w:r w:rsidR="00CF635C">
        <w:t xml:space="preserve">a partir del día hábil siguiente a la notificación del fallo </w:t>
      </w:r>
      <w:r w:rsidR="00D720F1">
        <w:t xml:space="preserve">y hasta el </w:t>
      </w:r>
      <w:r w:rsidR="004B70C4">
        <w:t>31 de</w:t>
      </w:r>
      <w:r w:rsidR="00CF635C">
        <w:t xml:space="preserve"> </w:t>
      </w:r>
      <w:r w:rsidR="00FE59FD">
        <w:t>diciembre de</w:t>
      </w:r>
      <w:r w:rsidR="00CF635C">
        <w:t xml:space="preserve"> 2026, </w:t>
      </w:r>
    </w:p>
    <w:p w14:paraId="6D2F94D5" w14:textId="58258542" w:rsidR="001E10AC" w:rsidRPr="001E10AC" w:rsidRDefault="001E10AC" w:rsidP="00D720F1">
      <w:pPr>
        <w:pStyle w:val="Ttulo1"/>
        <w:numPr>
          <w:ilvl w:val="0"/>
          <w:numId w:val="10"/>
        </w:numPr>
        <w:ind w:left="364"/>
      </w:pPr>
      <w:bookmarkStart w:id="26" w:name="_Toc219817892"/>
      <w:r w:rsidRPr="00D720F1">
        <w:t>Requerimientos d</w:t>
      </w:r>
      <w:r w:rsidRPr="001E10AC">
        <w:t>e arquitectura tecnológica</w:t>
      </w:r>
      <w:bookmarkEnd w:id="24"/>
      <w:bookmarkEnd w:id="25"/>
      <w:bookmarkEnd w:id="26"/>
    </w:p>
    <w:p w14:paraId="6AAE079E" w14:textId="77777777" w:rsidR="001E10AC" w:rsidRDefault="001E10AC" w:rsidP="00D720F1">
      <w:pPr>
        <w:jc w:val="left"/>
      </w:pPr>
      <w:r w:rsidRPr="001E10AC">
        <w:t>No aplican.</w:t>
      </w:r>
    </w:p>
    <w:p w14:paraId="5C97C449" w14:textId="5E205131" w:rsidR="001E10AC" w:rsidRPr="001E10AC" w:rsidRDefault="001E10AC" w:rsidP="00657DDB">
      <w:pPr>
        <w:pStyle w:val="Ttulo1"/>
        <w:numPr>
          <w:ilvl w:val="0"/>
          <w:numId w:val="10"/>
        </w:numPr>
        <w:ind w:left="364"/>
      </w:pPr>
      <w:bookmarkStart w:id="27" w:name="_Toc219817893"/>
      <w:r w:rsidRPr="001E10AC">
        <w:t>Pruebas</w:t>
      </w:r>
      <w:r w:rsidR="00FE59FD">
        <w:t xml:space="preserve"> en su caso aplicables al servicio requerido</w:t>
      </w:r>
      <w:bookmarkEnd w:id="27"/>
    </w:p>
    <w:p w14:paraId="4552027B" w14:textId="77777777" w:rsidR="001E10AC" w:rsidRDefault="001E10AC" w:rsidP="001E10AC">
      <w:pPr>
        <w:jc w:val="left"/>
      </w:pPr>
      <w:r w:rsidRPr="001E10AC">
        <w:t>No aplican.</w:t>
      </w:r>
    </w:p>
    <w:p w14:paraId="0FC3EF19" w14:textId="4C053ED7" w:rsidR="001E10AC" w:rsidRPr="001E10AC" w:rsidRDefault="001E10AC" w:rsidP="00657DDB">
      <w:pPr>
        <w:pStyle w:val="Ttulo1"/>
        <w:numPr>
          <w:ilvl w:val="0"/>
          <w:numId w:val="10"/>
        </w:numPr>
        <w:ind w:left="364"/>
      </w:pPr>
      <w:bookmarkStart w:id="28" w:name="_Toc219817894"/>
      <w:r w:rsidRPr="001E10AC">
        <w:t>Visitas a instalaciones</w:t>
      </w:r>
      <w:bookmarkEnd w:id="28"/>
    </w:p>
    <w:p w14:paraId="6AB84E8C" w14:textId="77777777" w:rsidR="001E10AC" w:rsidRDefault="001E10AC" w:rsidP="001E10AC">
      <w:pPr>
        <w:jc w:val="left"/>
      </w:pPr>
      <w:r w:rsidRPr="001E10AC">
        <w:t>No aplican.</w:t>
      </w:r>
    </w:p>
    <w:p w14:paraId="0D906009" w14:textId="1CFCB954" w:rsidR="001E10AC" w:rsidRPr="001E10AC" w:rsidRDefault="001E10AC" w:rsidP="00657DDB">
      <w:pPr>
        <w:pStyle w:val="Ttulo1"/>
        <w:numPr>
          <w:ilvl w:val="0"/>
          <w:numId w:val="10"/>
        </w:numPr>
        <w:ind w:left="364"/>
      </w:pPr>
      <w:bookmarkStart w:id="29" w:name="_Toc219817895"/>
      <w:r w:rsidRPr="001E10AC">
        <w:t xml:space="preserve">Normas aplicables </w:t>
      </w:r>
      <w:r w:rsidR="00557146" w:rsidRPr="001E10AC">
        <w:t>al requerido</w:t>
      </w:r>
      <w:bookmarkEnd w:id="29"/>
    </w:p>
    <w:p w14:paraId="76C0E7B9" w14:textId="77777777" w:rsidR="001E10AC" w:rsidRDefault="001E10AC" w:rsidP="001E10AC">
      <w:pPr>
        <w:jc w:val="left"/>
      </w:pPr>
      <w:r w:rsidRPr="001E10AC">
        <w:t>No aplican.</w:t>
      </w:r>
    </w:p>
    <w:p w14:paraId="618695B9" w14:textId="2A21F4D8" w:rsidR="001E10AC" w:rsidRPr="001E10AC" w:rsidRDefault="001E10AC" w:rsidP="00657DDB">
      <w:pPr>
        <w:pStyle w:val="Ttulo1"/>
        <w:numPr>
          <w:ilvl w:val="0"/>
          <w:numId w:val="10"/>
        </w:numPr>
        <w:ind w:left="364"/>
      </w:pPr>
      <w:bookmarkStart w:id="30" w:name="_Toc219817896"/>
      <w:r w:rsidRPr="001E10AC">
        <w:lastRenderedPageBreak/>
        <w:t xml:space="preserve">En aquellos casos en que el </w:t>
      </w:r>
      <w:r w:rsidR="00581662" w:rsidRPr="001E10AC">
        <w:t>Área</w:t>
      </w:r>
      <w:r w:rsidRPr="001E10AC">
        <w:t xml:space="preserve"> Requirente modifique la </w:t>
      </w:r>
      <w:r w:rsidR="00581662" w:rsidRPr="001E10AC">
        <w:t>especificación</w:t>
      </w:r>
      <w:r w:rsidRPr="001E10AC">
        <w:t xml:space="preserve"> </w:t>
      </w:r>
      <w:r w:rsidR="00581662" w:rsidRPr="001E10AC">
        <w:t>técnica</w:t>
      </w:r>
      <w:r w:rsidRPr="001E10AC">
        <w:t xml:space="preserve"> de </w:t>
      </w:r>
      <w:r w:rsidR="00581662" w:rsidRPr="001E10AC">
        <w:t>algún</w:t>
      </w:r>
      <w:r w:rsidRPr="001E10AC">
        <w:t xml:space="preserve"> bien que no se encuentre regulado por el Compendio Nacional de Insumos para la Salud expedido por el Consejo de Salubridad General, el Cuadro </w:t>
      </w:r>
      <w:r w:rsidR="00581662" w:rsidRPr="001E10AC">
        <w:t>Básico</w:t>
      </w:r>
      <w:r w:rsidRPr="001E10AC">
        <w:t xml:space="preserve"> y </w:t>
      </w:r>
      <w:r w:rsidR="00581662" w:rsidRPr="001E10AC">
        <w:t>Catálogo</w:t>
      </w:r>
      <w:r w:rsidRPr="001E10AC">
        <w:t xml:space="preserve"> de Instrumental y Equipo </w:t>
      </w:r>
      <w:r w:rsidR="00581662" w:rsidRPr="001E10AC">
        <w:t>Médico</w:t>
      </w:r>
      <w:r w:rsidRPr="001E10AC">
        <w:t xml:space="preserve"> emitidos por la </w:t>
      </w:r>
      <w:r w:rsidR="00581662" w:rsidRPr="001E10AC">
        <w:t>Comisión</w:t>
      </w:r>
      <w:r w:rsidRPr="001E10AC">
        <w:t xml:space="preserve"> Interinstitucional del Cuadro </w:t>
      </w:r>
      <w:r w:rsidR="00581662" w:rsidRPr="001E10AC">
        <w:t>Básico</w:t>
      </w:r>
      <w:r w:rsidRPr="001E10AC">
        <w:t xml:space="preserve"> y </w:t>
      </w:r>
      <w:r w:rsidR="00581662" w:rsidRPr="001E10AC">
        <w:t>Catálogo</w:t>
      </w:r>
      <w:r w:rsidRPr="001E10AC">
        <w:t xml:space="preserve"> de Insumos del Sector Salud y el CBI respecto de las especificaciones estipuladas para ese mismo bien en el ejercicio anterior, </w:t>
      </w:r>
      <w:r w:rsidR="00581662" w:rsidRPr="001E10AC">
        <w:t>deberá</w:t>
      </w:r>
      <w:r w:rsidRPr="001E10AC">
        <w:t xml:space="preserve">́ </w:t>
      </w:r>
      <w:r w:rsidR="00581662" w:rsidRPr="001E10AC">
        <w:t>acompañar</w:t>
      </w:r>
      <w:r w:rsidRPr="001E10AC">
        <w:t xml:space="preserve"> a su </w:t>
      </w:r>
      <w:r w:rsidR="00581662" w:rsidRPr="001E10AC">
        <w:t>requisición</w:t>
      </w:r>
      <w:r w:rsidRPr="001E10AC">
        <w:t xml:space="preserve">, un dictamen mediante el cual el </w:t>
      </w:r>
      <w:r w:rsidR="00581662" w:rsidRPr="001E10AC">
        <w:t>Área</w:t>
      </w:r>
      <w:r w:rsidRPr="001E10AC">
        <w:t xml:space="preserve"> </w:t>
      </w:r>
      <w:r w:rsidR="00581662" w:rsidRPr="001E10AC">
        <w:t>Técnica</w:t>
      </w:r>
      <w:r w:rsidRPr="001E10AC">
        <w:t xml:space="preserve"> acredite que con ello no se limita la libre </w:t>
      </w:r>
      <w:r w:rsidR="00581662" w:rsidRPr="001E10AC">
        <w:t>participación</w:t>
      </w:r>
      <w:r w:rsidRPr="001E10AC">
        <w:t xml:space="preserve">, concurrencia y competencia </w:t>
      </w:r>
      <w:r w:rsidR="00581662" w:rsidRPr="001E10AC">
        <w:t>económica</w:t>
      </w:r>
      <w:r w:rsidRPr="001E10AC">
        <w:t>.</w:t>
      </w:r>
      <w:bookmarkEnd w:id="30"/>
      <w:r w:rsidRPr="001E10AC">
        <w:t xml:space="preserve"> </w:t>
      </w:r>
    </w:p>
    <w:p w14:paraId="789B4680" w14:textId="7B3AFAEE" w:rsidR="00557146" w:rsidRPr="001E10AC" w:rsidRDefault="001E10AC" w:rsidP="001E10AC">
      <w:pPr>
        <w:jc w:val="left"/>
      </w:pPr>
      <w:r w:rsidRPr="001E10AC">
        <w:t>No aplican.</w:t>
      </w:r>
    </w:p>
    <w:p w14:paraId="195DF59E" w14:textId="2AC1F7F3" w:rsidR="001E10AC" w:rsidRPr="001E10AC" w:rsidRDefault="001E10AC" w:rsidP="00657DDB">
      <w:pPr>
        <w:pStyle w:val="Ttulo1"/>
        <w:numPr>
          <w:ilvl w:val="0"/>
          <w:numId w:val="10"/>
        </w:numPr>
        <w:ind w:left="364"/>
      </w:pPr>
      <w:bookmarkStart w:id="31" w:name="_Toc219817897"/>
      <w:r w:rsidRPr="001E10AC">
        <w:t xml:space="preserve">En aquellos casos en que el </w:t>
      </w:r>
      <w:r w:rsidR="00581662" w:rsidRPr="001E10AC">
        <w:t>Área</w:t>
      </w:r>
      <w:r w:rsidRPr="001E10AC">
        <w:t xml:space="preserve"> Requirente, modifique las especificaciones </w:t>
      </w:r>
      <w:r w:rsidR="00581662" w:rsidRPr="001E10AC">
        <w:t>técnicas</w:t>
      </w:r>
      <w:r w:rsidRPr="001E10AC">
        <w:t xml:space="preserve"> de un bien respecto de las estipuladas en el ejercicio anterior, </w:t>
      </w:r>
      <w:r w:rsidR="00581662" w:rsidRPr="001E10AC">
        <w:t>deberá</w:t>
      </w:r>
      <w:r w:rsidRPr="001E10AC">
        <w:t xml:space="preserve">́ presentar un dictamen en el que justifique que los requisitos contenidos en las especificaciones </w:t>
      </w:r>
      <w:r w:rsidR="00581662" w:rsidRPr="001E10AC">
        <w:t>técnicas</w:t>
      </w:r>
      <w:r w:rsidRPr="001E10AC">
        <w:t xml:space="preserve"> del bien, no limitan de ninguna forma la libre </w:t>
      </w:r>
      <w:r w:rsidR="004B7E1E" w:rsidRPr="001E10AC">
        <w:t>participación</w:t>
      </w:r>
      <w:r w:rsidRPr="001E10AC">
        <w:t xml:space="preserve">, concurrencia y competencia </w:t>
      </w:r>
      <w:r w:rsidR="00581662" w:rsidRPr="001E10AC">
        <w:t>económica</w:t>
      </w:r>
      <w:r w:rsidRPr="001E10AC">
        <w:t xml:space="preserve">; dichos cambios </w:t>
      </w:r>
      <w:r w:rsidR="00581662" w:rsidRPr="001E10AC">
        <w:t>deberán</w:t>
      </w:r>
      <w:r w:rsidRPr="001E10AC">
        <w:t xml:space="preserve"> ser validados durante la etapa de la </w:t>
      </w:r>
      <w:r w:rsidR="00581662" w:rsidRPr="001E10AC">
        <w:t>investigación</w:t>
      </w:r>
      <w:r w:rsidRPr="001E10AC">
        <w:t xml:space="preserve"> de mercado con objeto de que los cambios efectuados no limiten la libre </w:t>
      </w:r>
      <w:r w:rsidR="00581662" w:rsidRPr="001E10AC">
        <w:t>participación</w:t>
      </w:r>
      <w:r w:rsidRPr="001E10AC">
        <w:t xml:space="preserve">, concurrencia y competencia </w:t>
      </w:r>
      <w:r w:rsidR="00581662" w:rsidRPr="001E10AC">
        <w:t>económica</w:t>
      </w:r>
      <w:r w:rsidRPr="001E10AC">
        <w:t xml:space="preserve">, y de ser el caso, los cambios </w:t>
      </w:r>
      <w:r w:rsidR="00581662" w:rsidRPr="001E10AC">
        <w:t>deberán</w:t>
      </w:r>
      <w:r w:rsidRPr="001E10AC">
        <w:t xml:space="preserve"> desprenderse de </w:t>
      </w:r>
      <w:r w:rsidR="009A3A09" w:rsidRPr="001E10AC">
        <w:t>está</w:t>
      </w:r>
      <w:r w:rsidRPr="001E10AC">
        <w:t>.</w:t>
      </w:r>
      <w:bookmarkEnd w:id="31"/>
      <w:r w:rsidRPr="001E10AC">
        <w:t xml:space="preserve"> </w:t>
      </w:r>
    </w:p>
    <w:p w14:paraId="44A47BCD" w14:textId="00A6286C" w:rsidR="001E10AC" w:rsidRPr="001E10AC" w:rsidRDefault="001E10AC" w:rsidP="00657DDB">
      <w:pPr>
        <w:pStyle w:val="Ttulo1"/>
        <w:ind w:left="364"/>
      </w:pPr>
      <w:bookmarkStart w:id="32" w:name="_Toc219817898"/>
      <w:r w:rsidRPr="001E10AC">
        <w:t xml:space="preserve">La </w:t>
      </w:r>
      <w:r w:rsidR="00581662" w:rsidRPr="001E10AC">
        <w:t>investigación</w:t>
      </w:r>
      <w:r w:rsidRPr="001E10AC">
        <w:t xml:space="preserve"> de mercado solo se </w:t>
      </w:r>
      <w:r w:rsidR="00581662" w:rsidRPr="001E10AC">
        <w:t>podrá</w:t>
      </w:r>
      <w:r w:rsidRPr="001E10AC">
        <w:t xml:space="preserve">́ utilizar en una sola </w:t>
      </w:r>
      <w:r w:rsidR="00581662" w:rsidRPr="001E10AC">
        <w:t>ocasión</w:t>
      </w:r>
      <w:r w:rsidRPr="001E10AC">
        <w:t xml:space="preserve"> para cada uno de los procedimientos de </w:t>
      </w:r>
      <w:r w:rsidR="00581662" w:rsidRPr="001E10AC">
        <w:t>contratación</w:t>
      </w:r>
      <w:r w:rsidRPr="001E10AC">
        <w:t xml:space="preserve"> </w:t>
      </w:r>
      <w:r w:rsidR="00581662" w:rsidRPr="001E10AC">
        <w:t>pública</w:t>
      </w:r>
      <w:r w:rsidRPr="001E10AC">
        <w:t xml:space="preserve">, salvo que </w:t>
      </w:r>
      <w:r w:rsidR="00581662" w:rsidRPr="001E10AC">
        <w:t>estén</w:t>
      </w:r>
      <w:r w:rsidRPr="001E10AC">
        <w:t xml:space="preserve"> compuestos por varias partidas se </w:t>
      </w:r>
      <w:r w:rsidR="00581662" w:rsidRPr="001E10AC">
        <w:t>podrá</w:t>
      </w:r>
      <w:r w:rsidRPr="001E10AC">
        <w:t xml:space="preserve">́ esgrimir en uno o varios de </w:t>
      </w:r>
      <w:r w:rsidR="00581662" w:rsidRPr="001E10AC">
        <w:t>estos</w:t>
      </w:r>
      <w:r w:rsidRPr="001E10AC">
        <w:t>.</w:t>
      </w:r>
      <w:bookmarkEnd w:id="32"/>
      <w:r w:rsidRPr="001E10AC">
        <w:t xml:space="preserve"> </w:t>
      </w:r>
    </w:p>
    <w:p w14:paraId="752E4A4D" w14:textId="77777777" w:rsidR="001E10AC" w:rsidRDefault="001E10AC" w:rsidP="001E10AC">
      <w:pPr>
        <w:jc w:val="left"/>
      </w:pPr>
      <w:r w:rsidRPr="001E10AC">
        <w:t>No aplican.</w:t>
      </w:r>
    </w:p>
    <w:p w14:paraId="27847646" w14:textId="3533B4AA" w:rsidR="002C6CD1" w:rsidRPr="006F0959" w:rsidRDefault="00DB57C5" w:rsidP="006F0959">
      <w:pPr>
        <w:pStyle w:val="Prrafodelista"/>
        <w:numPr>
          <w:ilvl w:val="0"/>
          <w:numId w:val="10"/>
        </w:numPr>
        <w:jc w:val="left"/>
        <w:outlineLvl w:val="0"/>
        <w:rPr>
          <w:rFonts w:ascii="Montserrat SemiBold" w:eastAsiaTheme="majorEastAsia" w:hAnsi="Montserrat SemiBold" w:cstheme="majorBidi"/>
          <w:b/>
          <w:color w:val="000000" w:themeColor="text1"/>
          <w:sz w:val="24"/>
          <w:szCs w:val="40"/>
        </w:rPr>
      </w:pPr>
      <w:bookmarkStart w:id="33" w:name="_Toc219817899"/>
      <w:r w:rsidRPr="00DB57C5">
        <w:rPr>
          <w:rFonts w:ascii="Montserrat SemiBold" w:eastAsiaTheme="majorEastAsia" w:hAnsi="Montserrat SemiBold" w:cstheme="majorBidi"/>
          <w:b/>
          <w:color w:val="000000" w:themeColor="text1"/>
          <w:sz w:val="24"/>
          <w:szCs w:val="40"/>
        </w:rPr>
        <w:t>Vigencia del Servicio.</w:t>
      </w:r>
      <w:bookmarkEnd w:id="33"/>
      <w:r w:rsidRPr="00DB57C5">
        <w:rPr>
          <w:rFonts w:ascii="Montserrat SemiBold" w:eastAsiaTheme="majorEastAsia" w:hAnsi="Montserrat SemiBold" w:cstheme="majorBidi"/>
          <w:b/>
          <w:color w:val="000000" w:themeColor="text1"/>
          <w:sz w:val="24"/>
          <w:szCs w:val="40"/>
        </w:rPr>
        <w:t xml:space="preserve"> </w:t>
      </w:r>
    </w:p>
    <w:p w14:paraId="4594A9FF" w14:textId="77777777" w:rsidR="002C6CD1" w:rsidRDefault="002C6CD1" w:rsidP="006F0959">
      <w:pPr>
        <w:pStyle w:val="Prrafodelista"/>
        <w:tabs>
          <w:tab w:val="left" w:pos="851"/>
        </w:tabs>
        <w:ind w:left="0" w:firstLine="142"/>
        <w:jc w:val="left"/>
        <w:rPr>
          <w:rFonts w:ascii="Montserrat SemiBold" w:eastAsiaTheme="majorEastAsia" w:hAnsi="Montserrat SemiBold" w:cstheme="majorBidi"/>
          <w:b/>
          <w:color w:val="000000" w:themeColor="text1"/>
          <w:sz w:val="24"/>
          <w:szCs w:val="40"/>
        </w:rPr>
      </w:pPr>
    </w:p>
    <w:p w14:paraId="51A2226A" w14:textId="62613B13" w:rsidR="00123308" w:rsidRDefault="002C6CD1" w:rsidP="00216C09">
      <w:pPr>
        <w:pStyle w:val="Prrafodelista"/>
        <w:tabs>
          <w:tab w:val="left" w:pos="851"/>
        </w:tabs>
        <w:ind w:left="0"/>
        <w:rPr>
          <w:rFonts w:ascii="Montserrat SemiBold" w:eastAsiaTheme="majorEastAsia" w:hAnsi="Montserrat SemiBold" w:cstheme="majorBidi"/>
          <w:b/>
          <w:color w:val="000000" w:themeColor="text1"/>
          <w:sz w:val="24"/>
          <w:szCs w:val="40"/>
        </w:rPr>
      </w:pPr>
      <w:r w:rsidRPr="00DA1FC2">
        <w:t xml:space="preserve">La vigencia del </w:t>
      </w:r>
      <w:r w:rsidR="006F0959">
        <w:rPr>
          <w:rFonts w:ascii="Montserrat Medium" w:eastAsia="Arial Narrow" w:hAnsi="Montserrat Medium" w:cs="Arial Narrow"/>
          <w:b/>
          <w:iCs/>
          <w:sz w:val="18"/>
          <w:szCs w:val="18"/>
          <w:lang w:eastAsia="es-ES"/>
        </w:rPr>
        <w:t>Servicio de s</w:t>
      </w:r>
      <w:r w:rsidR="006F0959" w:rsidRPr="008F7620">
        <w:rPr>
          <w:rFonts w:ascii="Montserrat Medium" w:eastAsia="Arial Narrow" w:hAnsi="Montserrat Medium" w:cs="Arial Narrow"/>
          <w:b/>
          <w:iCs/>
          <w:sz w:val="18"/>
          <w:szCs w:val="18"/>
          <w:lang w:eastAsia="es-ES"/>
        </w:rPr>
        <w:t xml:space="preserve">uscripción a una fuente de información especializada en temáticas relacionadas con </w:t>
      </w:r>
      <w:r w:rsidR="006F0959">
        <w:rPr>
          <w:rFonts w:ascii="Montserrat Medium" w:eastAsia="Arial Narrow" w:hAnsi="Montserrat Medium" w:cs="Arial Narrow"/>
          <w:b/>
          <w:iCs/>
          <w:sz w:val="18"/>
          <w:szCs w:val="18"/>
          <w:lang w:eastAsia="es-ES"/>
        </w:rPr>
        <w:t>t</w:t>
      </w:r>
      <w:r w:rsidR="006F0959" w:rsidRPr="008F7620">
        <w:rPr>
          <w:rFonts w:ascii="Montserrat Medium" w:eastAsia="Arial Narrow" w:hAnsi="Montserrat Medium" w:cs="Arial Narrow"/>
          <w:b/>
          <w:iCs/>
          <w:sz w:val="18"/>
          <w:szCs w:val="18"/>
          <w:lang w:eastAsia="es-ES"/>
        </w:rPr>
        <w:t>ecnologías de la Información, Comunicaciones y Seguridad de la Información</w:t>
      </w:r>
      <w:r w:rsidR="006F0959">
        <w:rPr>
          <w:rFonts w:ascii="Montserrat Medium" w:eastAsia="Arial Narrow" w:hAnsi="Montserrat Medium" w:cs="Arial Narrow"/>
          <w:b/>
          <w:iCs/>
          <w:sz w:val="18"/>
          <w:szCs w:val="18"/>
          <w:lang w:eastAsia="es-ES"/>
        </w:rPr>
        <w:t xml:space="preserve">. </w:t>
      </w:r>
      <w:r w:rsidRPr="00DA1FC2">
        <w:t>está planeada para ejercer durante el ejercicio fiscal 202</w:t>
      </w:r>
      <w:r>
        <w:t>6</w:t>
      </w:r>
      <w:r w:rsidRPr="00DA1FC2">
        <w:t xml:space="preserve">. Por lo anterior su vigencia deberá </w:t>
      </w:r>
      <w:r w:rsidRPr="0025372E">
        <w:t>a partir del día hábil siguiente a</w:t>
      </w:r>
      <w:r>
        <w:t xml:space="preserve"> la notificación</w:t>
      </w:r>
      <w:r w:rsidRPr="0025372E">
        <w:t xml:space="preserve"> de</w:t>
      </w:r>
      <w:r>
        <w:t>l</w:t>
      </w:r>
      <w:r w:rsidRPr="0025372E">
        <w:t xml:space="preserve"> fallo y hasta el 31 de diciembre de 2026</w:t>
      </w:r>
      <w:r w:rsidR="00216C09">
        <w:t>.</w:t>
      </w:r>
      <w:bookmarkStart w:id="34" w:name="_Toc495314132"/>
    </w:p>
    <w:p w14:paraId="757488D6" w14:textId="633C821F" w:rsidR="001E10AC" w:rsidRPr="001E10AC" w:rsidRDefault="001E10AC" w:rsidP="00657DDB">
      <w:pPr>
        <w:pStyle w:val="Ttulo1"/>
        <w:numPr>
          <w:ilvl w:val="0"/>
          <w:numId w:val="10"/>
        </w:numPr>
        <w:ind w:left="364"/>
      </w:pPr>
      <w:bookmarkStart w:id="35" w:name="_Toc219817900"/>
      <w:r w:rsidRPr="001E10AC">
        <w:lastRenderedPageBreak/>
        <w:t>Firmas de elaboración, revisión y aprobación</w:t>
      </w:r>
      <w:bookmarkEnd w:id="34"/>
      <w:bookmarkEnd w:id="35"/>
    </w:p>
    <w:p w14:paraId="39E5F25C" w14:textId="77777777" w:rsidR="00F83A97" w:rsidRPr="00114C9C" w:rsidRDefault="00F83A97" w:rsidP="00F83A97"/>
    <w:tbl>
      <w:tblPr>
        <w:tblStyle w:val="Tablaconcuadrcula4-nfasis3"/>
        <w:tblW w:w="8826" w:type="dxa"/>
        <w:tblLook w:val="0620" w:firstRow="1" w:lastRow="0" w:firstColumn="0" w:lastColumn="0" w:noHBand="1" w:noVBand="1"/>
      </w:tblPr>
      <w:tblGrid>
        <w:gridCol w:w="2405"/>
        <w:gridCol w:w="2693"/>
        <w:gridCol w:w="2268"/>
        <w:gridCol w:w="1460"/>
      </w:tblGrid>
      <w:tr w:rsidR="00F83A97" w:rsidRPr="00114C9C" w14:paraId="175921FD" w14:textId="77777777">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458F9581" w14:textId="77777777" w:rsidR="00F83A97" w:rsidRPr="00114C9C" w:rsidRDefault="00F83A97">
            <w:pPr>
              <w:jc w:val="center"/>
            </w:pPr>
            <w:r w:rsidRPr="00114C9C">
              <w:t>Elaboró</w:t>
            </w:r>
          </w:p>
        </w:tc>
        <w:tc>
          <w:tcPr>
            <w:tcW w:w="2693" w:type="dxa"/>
          </w:tcPr>
          <w:p w14:paraId="306746CA" w14:textId="77777777" w:rsidR="00F83A97" w:rsidRPr="00114C9C" w:rsidRDefault="00F83A97">
            <w:pPr>
              <w:jc w:val="center"/>
            </w:pPr>
            <w:r w:rsidRPr="00114C9C">
              <w:t>Cargo</w:t>
            </w:r>
          </w:p>
        </w:tc>
        <w:tc>
          <w:tcPr>
            <w:tcW w:w="2268" w:type="dxa"/>
          </w:tcPr>
          <w:p w14:paraId="05136D75" w14:textId="77777777" w:rsidR="00F83A97" w:rsidRPr="00114C9C" w:rsidRDefault="00F83A97">
            <w:pPr>
              <w:jc w:val="center"/>
            </w:pPr>
            <w:r w:rsidRPr="00114C9C">
              <w:t>Firma</w:t>
            </w:r>
          </w:p>
        </w:tc>
        <w:tc>
          <w:tcPr>
            <w:tcW w:w="1460" w:type="dxa"/>
          </w:tcPr>
          <w:p w14:paraId="555ACC36" w14:textId="77777777" w:rsidR="00F83A97" w:rsidRPr="00114C9C" w:rsidRDefault="00F83A97">
            <w:pPr>
              <w:jc w:val="center"/>
            </w:pPr>
            <w:r w:rsidRPr="00114C9C">
              <w:t>Fecha</w:t>
            </w:r>
          </w:p>
        </w:tc>
      </w:tr>
    </w:tbl>
    <w:p w14:paraId="716902EC" w14:textId="77777777" w:rsidR="00F83A97" w:rsidRPr="00990544" w:rsidRDefault="00F83A97" w:rsidP="00F83A97"/>
    <w:p w14:paraId="0628FEF2" w14:textId="77777777" w:rsidR="001E10AC" w:rsidRDefault="001E10AC" w:rsidP="00F83A97"/>
    <w:sectPr w:rsidR="001E10AC" w:rsidSect="00043870">
      <w:headerReference w:type="default" r:id="rId11"/>
      <w:footerReference w:type="default" r:id="rId12"/>
      <w:pgSz w:w="12240" w:h="15840"/>
      <w:pgMar w:top="1417" w:right="1041" w:bottom="1417" w:left="1701" w:header="536" w:footer="5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67C92" w14:textId="77777777" w:rsidR="008B7290" w:rsidRDefault="008B7290" w:rsidP="004B4DE3">
      <w:pPr>
        <w:spacing w:after="0" w:line="240" w:lineRule="auto"/>
      </w:pPr>
      <w:r>
        <w:separator/>
      </w:r>
    </w:p>
  </w:endnote>
  <w:endnote w:type="continuationSeparator" w:id="0">
    <w:p w14:paraId="34A7B57D" w14:textId="77777777" w:rsidR="008B7290" w:rsidRDefault="008B7290" w:rsidP="004B4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ontserrat Medium">
    <w:altName w:val="﷽﷽﷽﷽﷽﷽﷽﷽at Medium"/>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jc w:val="center"/>
      <w:tblBorders>
        <w:top w:val="nil"/>
        <w:left w:val="nil"/>
        <w:bottom w:val="nil"/>
        <w:right w:val="nil"/>
        <w:insideH w:val="nil"/>
        <w:insideV w:val="nil"/>
      </w:tblBorders>
      <w:tblLayout w:type="fixed"/>
      <w:tblLook w:val="0400" w:firstRow="0" w:lastRow="0" w:firstColumn="0" w:lastColumn="0" w:noHBand="0" w:noVBand="1"/>
    </w:tblPr>
    <w:tblGrid>
      <w:gridCol w:w="3935"/>
      <w:gridCol w:w="3969"/>
      <w:gridCol w:w="3011"/>
    </w:tblGrid>
    <w:tr w:rsidR="002155F0" w:rsidRPr="00EA7334" w14:paraId="40FD9958" w14:textId="77777777">
      <w:trPr>
        <w:trHeight w:val="375"/>
        <w:jc w:val="center"/>
      </w:trPr>
      <w:tc>
        <w:tcPr>
          <w:tcW w:w="3935" w:type="dxa"/>
          <w:tcBorders>
            <w:top w:val="nil"/>
            <w:left w:val="nil"/>
            <w:bottom w:val="nil"/>
            <w:right w:val="nil"/>
          </w:tcBorders>
        </w:tcPr>
        <w:p w14:paraId="67E00BC8" w14:textId="18BD6140" w:rsidR="002155F0" w:rsidRPr="00EA7334" w:rsidRDefault="00015AE6" w:rsidP="002155F0">
          <w:pPr>
            <w:pStyle w:val="Piedepgina"/>
            <w:ind w:left="602"/>
            <w:jc w:val="left"/>
            <w:rPr>
              <w:rFonts w:ascii="Montserrat SemiBold" w:hAnsi="Montserrat SemiBold"/>
              <w:b/>
              <w:bCs/>
              <w:sz w:val="16"/>
              <w:szCs w:val="16"/>
            </w:rPr>
          </w:pPr>
          <w:r w:rsidRPr="00015AE6">
            <w:rPr>
              <w:rFonts w:ascii="Montserrat SemiBold" w:hAnsi="Montserrat SemiBold"/>
              <w:b/>
              <w:bCs/>
              <w:sz w:val="16"/>
              <w:szCs w:val="16"/>
            </w:rPr>
            <w:t xml:space="preserve">Id: </w:t>
          </w:r>
          <w:proofErr w:type="spellStart"/>
          <w:r w:rsidRPr="00015AE6">
            <w:rPr>
              <w:rFonts w:ascii="Montserrat SemiBold" w:hAnsi="Montserrat SemiBold"/>
              <w:b/>
              <w:bCs/>
              <w:sz w:val="16"/>
              <w:szCs w:val="16"/>
            </w:rPr>
            <w:t>SGMP_POTIC_AnexoTecnico</w:t>
          </w:r>
          <w:proofErr w:type="spellEnd"/>
        </w:p>
      </w:tc>
      <w:tc>
        <w:tcPr>
          <w:tcW w:w="3969" w:type="dxa"/>
          <w:tcBorders>
            <w:top w:val="nil"/>
            <w:left w:val="nil"/>
            <w:bottom w:val="nil"/>
            <w:right w:val="nil"/>
          </w:tcBorders>
        </w:tcPr>
        <w:p w14:paraId="1930DEAF" w14:textId="77777777" w:rsidR="002155F0" w:rsidRPr="00EA7334" w:rsidRDefault="002155F0" w:rsidP="002155F0">
          <w:pPr>
            <w:pStyle w:val="Piedepgina"/>
            <w:rPr>
              <w:b/>
              <w:bCs/>
              <w:sz w:val="16"/>
              <w:szCs w:val="16"/>
            </w:rPr>
          </w:pPr>
        </w:p>
      </w:tc>
      <w:tc>
        <w:tcPr>
          <w:tcW w:w="3011" w:type="dxa"/>
          <w:tcBorders>
            <w:top w:val="nil"/>
            <w:left w:val="nil"/>
            <w:bottom w:val="nil"/>
            <w:right w:val="nil"/>
          </w:tcBorders>
          <w:vAlign w:val="center"/>
        </w:tcPr>
        <w:p w14:paraId="02DBB00D" w14:textId="77777777" w:rsidR="002155F0" w:rsidRPr="00EA7334" w:rsidRDefault="002155F0" w:rsidP="002155F0">
          <w:pPr>
            <w:pStyle w:val="Piedepgina"/>
            <w:ind w:right="748"/>
            <w:jc w:val="right"/>
            <w:rPr>
              <w:sz w:val="16"/>
              <w:szCs w:val="16"/>
            </w:rPr>
          </w:pPr>
          <w:r w:rsidRPr="00EA7334">
            <w:rPr>
              <w:sz w:val="16"/>
              <w:szCs w:val="16"/>
            </w:rPr>
            <w:t xml:space="preserve">Página </w:t>
          </w:r>
          <w:r w:rsidRPr="00EA7334">
            <w:rPr>
              <w:b/>
              <w:bCs/>
              <w:sz w:val="16"/>
              <w:szCs w:val="16"/>
            </w:rPr>
            <w:fldChar w:fldCharType="begin"/>
          </w:r>
          <w:r w:rsidRPr="00EA7334">
            <w:rPr>
              <w:b/>
              <w:bCs/>
              <w:sz w:val="16"/>
              <w:szCs w:val="16"/>
            </w:rPr>
            <w:instrText>PAGE</w:instrText>
          </w:r>
          <w:r w:rsidRPr="00EA7334">
            <w:rPr>
              <w:b/>
              <w:bCs/>
              <w:sz w:val="16"/>
              <w:szCs w:val="16"/>
            </w:rPr>
            <w:fldChar w:fldCharType="separate"/>
          </w:r>
          <w:r>
            <w:rPr>
              <w:b/>
              <w:bCs/>
              <w:sz w:val="16"/>
              <w:szCs w:val="16"/>
            </w:rPr>
            <w:t>3</w:t>
          </w:r>
          <w:r w:rsidRPr="00EA7334">
            <w:rPr>
              <w:b/>
              <w:bCs/>
              <w:sz w:val="16"/>
              <w:szCs w:val="16"/>
            </w:rPr>
            <w:fldChar w:fldCharType="end"/>
          </w:r>
          <w:r w:rsidRPr="00EA7334">
            <w:rPr>
              <w:sz w:val="16"/>
              <w:szCs w:val="16"/>
            </w:rPr>
            <w:t xml:space="preserve"> de </w:t>
          </w:r>
          <w:r w:rsidRPr="00EA7334">
            <w:rPr>
              <w:b/>
              <w:bCs/>
              <w:sz w:val="16"/>
              <w:szCs w:val="16"/>
            </w:rPr>
            <w:fldChar w:fldCharType="begin"/>
          </w:r>
          <w:r w:rsidRPr="00EA7334">
            <w:rPr>
              <w:b/>
              <w:bCs/>
              <w:sz w:val="16"/>
              <w:szCs w:val="16"/>
            </w:rPr>
            <w:instrText>NUMPAGES</w:instrText>
          </w:r>
          <w:r w:rsidRPr="00EA7334">
            <w:rPr>
              <w:b/>
              <w:bCs/>
              <w:sz w:val="16"/>
              <w:szCs w:val="16"/>
            </w:rPr>
            <w:fldChar w:fldCharType="separate"/>
          </w:r>
          <w:r>
            <w:rPr>
              <w:b/>
              <w:bCs/>
              <w:sz w:val="16"/>
              <w:szCs w:val="16"/>
            </w:rPr>
            <w:t>13</w:t>
          </w:r>
          <w:r w:rsidRPr="00EA7334">
            <w:rPr>
              <w:b/>
              <w:bCs/>
              <w:sz w:val="16"/>
              <w:szCs w:val="16"/>
            </w:rPr>
            <w:fldChar w:fldCharType="end"/>
          </w:r>
        </w:p>
      </w:tc>
    </w:tr>
    <w:tr w:rsidR="002155F0" w:rsidRPr="00EA7334" w14:paraId="3B6D9854" w14:textId="77777777">
      <w:trPr>
        <w:trHeight w:val="57"/>
        <w:jc w:val="center"/>
      </w:trPr>
      <w:tc>
        <w:tcPr>
          <w:tcW w:w="10915" w:type="dxa"/>
          <w:gridSpan w:val="3"/>
          <w:tcBorders>
            <w:top w:val="nil"/>
          </w:tcBorders>
        </w:tcPr>
        <w:p w14:paraId="5BF0AEC5" w14:textId="77777777" w:rsidR="002155F0" w:rsidRPr="00EA7334" w:rsidRDefault="002155F0" w:rsidP="002155F0">
          <w:pPr>
            <w:pStyle w:val="Piedepgina"/>
            <w:ind w:left="-107"/>
            <w:jc w:val="center"/>
            <w:rPr>
              <w:sz w:val="16"/>
              <w:szCs w:val="16"/>
            </w:rPr>
          </w:pPr>
          <w:r w:rsidRPr="00EA7334">
            <w:rPr>
              <w:noProof/>
              <w:sz w:val="16"/>
              <w:szCs w:val="16"/>
            </w:rPr>
            <w:drawing>
              <wp:inline distT="0" distB="0" distL="0" distR="0" wp14:anchorId="337EC544" wp14:editId="21629E8B">
                <wp:extent cx="6936740" cy="136525"/>
                <wp:effectExtent l="0" t="0" r="0" b="3175"/>
                <wp:docPr id="10475984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bl>
  <w:p w14:paraId="255C7878" w14:textId="64B4C388" w:rsidR="004B4DE3" w:rsidRPr="002155F0" w:rsidRDefault="004B4DE3" w:rsidP="002155F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5ED67" w14:textId="77777777" w:rsidR="008B7290" w:rsidRDefault="008B7290" w:rsidP="004B4DE3">
      <w:pPr>
        <w:spacing w:after="0" w:line="240" w:lineRule="auto"/>
      </w:pPr>
      <w:r>
        <w:separator/>
      </w:r>
    </w:p>
  </w:footnote>
  <w:footnote w:type="continuationSeparator" w:id="0">
    <w:p w14:paraId="3343CC07" w14:textId="77777777" w:rsidR="008B7290" w:rsidRDefault="008B7290" w:rsidP="004B4D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11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491"/>
      <w:gridCol w:w="1236"/>
    </w:tblGrid>
    <w:tr w:rsidR="004B4DE3" w14:paraId="3C9D18DC" w14:textId="77777777" w:rsidTr="004B4DE3">
      <w:trPr>
        <w:jc w:val="center"/>
      </w:trPr>
      <w:tc>
        <w:tcPr>
          <w:tcW w:w="11140" w:type="dxa"/>
          <w:gridSpan w:val="3"/>
        </w:tcPr>
        <w:p w14:paraId="280756E3" w14:textId="5895B990" w:rsidR="004B4DE3" w:rsidRDefault="004B4DE3">
          <w:pPr>
            <w:pStyle w:val="Encabezado"/>
          </w:pPr>
          <w:r w:rsidRPr="006407B8">
            <w:rPr>
              <w:noProof/>
              <w:sz w:val="24"/>
              <w:lang w:val="en-US" w:eastAsia="zh-CN"/>
            </w:rPr>
            <w:drawing>
              <wp:inline distT="0" distB="0" distL="0" distR="0" wp14:anchorId="78DEFC72" wp14:editId="02EABBDB">
                <wp:extent cx="6936740" cy="136525"/>
                <wp:effectExtent l="0" t="0" r="0" b="3175"/>
                <wp:docPr id="1922316936" name="Imagen 1922316936"/>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r w:rsidR="004B4DE3" w14:paraId="22D7F947" w14:textId="77777777" w:rsidTr="004B4DE3">
      <w:trPr>
        <w:jc w:val="center"/>
      </w:trPr>
      <w:tc>
        <w:tcPr>
          <w:tcW w:w="1413" w:type="dxa"/>
          <w:vMerge w:val="restart"/>
          <w:vAlign w:val="center"/>
        </w:tcPr>
        <w:p w14:paraId="71CF73F4" w14:textId="6027737C" w:rsidR="004B4DE3" w:rsidRDefault="004B4DE3" w:rsidP="004B4DE3">
          <w:pPr>
            <w:pStyle w:val="Encabezado"/>
            <w:jc w:val="center"/>
          </w:pPr>
          <w:r w:rsidRPr="006407B8">
            <w:rPr>
              <w:rFonts w:cs="Calibri"/>
              <w:noProof/>
              <w:color w:val="000000"/>
              <w:sz w:val="24"/>
              <w:lang w:val="en-US" w:eastAsia="zh-CN"/>
            </w:rPr>
            <w:drawing>
              <wp:inline distT="0" distB="0" distL="0" distR="0" wp14:anchorId="6486585A" wp14:editId="10F85BA6">
                <wp:extent cx="623695" cy="729405"/>
                <wp:effectExtent l="0" t="0" r="5080" b="0"/>
                <wp:docPr id="2041001318" name="Imagen 2041001318"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3" name="Imagen 23" descr="Logotipo&#10;&#10;Descripción generada automáticamente"/>
                        <pic:cNvPicPr preferRelativeResize="0"/>
                      </pic:nvPicPr>
                      <pic:blipFill>
                        <a:blip r:embed="rId2"/>
                        <a:srcRect/>
                        <a:stretch>
                          <a:fillRect/>
                        </a:stretch>
                      </pic:blipFill>
                      <pic:spPr>
                        <a:xfrm>
                          <a:off x="0" y="0"/>
                          <a:ext cx="632637" cy="739862"/>
                        </a:xfrm>
                        <a:prstGeom prst="rect">
                          <a:avLst/>
                        </a:prstGeom>
                        <a:ln/>
                      </pic:spPr>
                    </pic:pic>
                  </a:graphicData>
                </a:graphic>
              </wp:inline>
            </w:drawing>
          </w:r>
        </w:p>
      </w:tc>
      <w:tc>
        <w:tcPr>
          <w:tcW w:w="8505" w:type="dxa"/>
        </w:tcPr>
        <w:p w14:paraId="1148C0A8" w14:textId="327D8283" w:rsidR="00523AEF" w:rsidRDefault="00523AEF" w:rsidP="00523AEF">
          <w:pPr>
            <w:ind w:right="58"/>
            <w:jc w:val="center"/>
            <w:rPr>
              <w:rStyle w:val="reasIMSS"/>
              <w:rFonts w:eastAsia="Arial Narrow"/>
              <w:szCs w:val="20"/>
            </w:rPr>
          </w:pPr>
          <w:r>
            <w:rPr>
              <w:rStyle w:val="reasIMSS"/>
              <w:rFonts w:eastAsia="Arial Narrow"/>
              <w:szCs w:val="20"/>
            </w:rPr>
            <w:t xml:space="preserve"> </w:t>
          </w:r>
          <w:sdt>
            <w:sdtPr>
              <w:rPr>
                <w:rStyle w:val="AreasIMSS2"/>
                <w:rFonts w:eastAsia="Arial Narrow"/>
              </w:rPr>
              <w:id w:val="876359501"/>
              <w:placeholder>
                <w:docPart w:val="4CB32DD09B984B87B79B88FDCF02E805"/>
              </w:placeholder>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Content>
              <w:r w:rsidR="009160AC">
                <w:rPr>
                  <w:rStyle w:val="AreasIMSS2"/>
                  <w:rFonts w:eastAsia="Arial Narrow"/>
                </w:rPr>
                <w:t>CDA</w:t>
              </w:r>
            </w:sdtContent>
          </w:sdt>
          <w:r w:rsidRPr="00F92B4E">
            <w:rPr>
              <w:rStyle w:val="reasIMSS"/>
              <w:rFonts w:eastAsia="Arial Narrow"/>
              <w:color w:val="0000FF"/>
              <w:szCs w:val="20"/>
            </w:rPr>
            <w:t>-</w:t>
          </w:r>
          <w:r>
            <w:rPr>
              <w:rFonts w:ascii="Arial Narrow" w:eastAsia="Arial Narrow" w:hAnsi="Arial Narrow" w:cs="Arial Narrow"/>
              <w:b/>
              <w:color w:val="000000" w:themeColor="text1"/>
              <w:szCs w:val="20"/>
            </w:rPr>
            <w:t xml:space="preserve"> </w:t>
          </w:r>
          <w:sdt>
            <w:sdtPr>
              <w:rPr>
                <w:rStyle w:val="AreasIMSS2"/>
                <w:rFonts w:eastAsia="Arial Narrow"/>
              </w:rPr>
              <w:id w:val="-229618317"/>
              <w:comboBox>
                <w:listItem w:displayText="Elige un elemento" w:value="Elige un elemento"/>
                <w:listItem w:displayText="DSCPL" w:value="DSCPL"/>
                <w:listItem w:displayText="DSPMC" w:value="DSPMC"/>
                <w:listItem w:displayText="DACT" w:value="DACT"/>
                <w:listItem w:displayText="DGPDMC" w:value="DGPDMC"/>
                <w:listItem w:displayText="DAT" w:value="DAT"/>
                <w:listItem w:displayText="DEU" w:value="DEU"/>
                <w:listItem w:displayText="DDM" w:value="DDM"/>
                <w:listItem w:displayText="DDTL" w:value="DDTL"/>
                <w:listItem w:displayText="DBD" w:value="DBD"/>
                <w:listItem w:displayText="DPE" w:value="DPE"/>
                <w:listItem w:displayText="DPT" w:value="DPT"/>
                <w:listItem w:displayText="DPPT" w:value="DPPT"/>
                <w:listItem w:displayText="DART" w:value="DART"/>
                <w:listItem w:displayText="DICP" w:value="DICP"/>
                <w:listItem w:displayText="DACD" w:value="DACD"/>
                <w:listItem w:displayText="DOCACD" w:value="DOCACD"/>
                <w:listItem w:displayText="DSDIOH" w:value="DSDIOH"/>
                <w:listItem w:displayText="DSDICDS" w:value="DSDICDS"/>
                <w:listItem w:displayText="DSIAP" w:value="DSIAP"/>
                <w:listItem w:displayText="DSIFJ" w:value="DSIFJ"/>
                <w:listItem w:displayText="DSIA" w:value="DSIA"/>
                <w:listItem w:displayText="DSDPES" w:value="DSDPES"/>
                <w:listItem w:displayText="DSDIR" w:value="DSDIR"/>
                <w:listItem w:displayText="DSIIR" w:value="DSIIR"/>
                <w:listItem w:displayText="DV" w:value="DV"/>
                <w:listItem w:displayText="DSO" w:value="DSO"/>
                <w:listItem w:displayText="DMST" w:value="DMST"/>
                <w:listItem w:displayText="DMCCS" w:value="DMCCS"/>
                <w:listItem w:displayText="DGD" w:value="DGD"/>
                <w:listItem w:displayText="DA" w:value="DA"/>
                <w:listItem w:displayText="DSIF" w:value="DSIF"/>
                <w:listItem w:displayText="DSIL" w:value="DSIL"/>
                <w:listItem w:displayText="DT" w:value="DT"/>
                <w:listItem w:displayText="DGCI" w:value="DGCI"/>
              </w:comboBox>
            </w:sdtPr>
            <w:sdtContent>
              <w:r w:rsidR="009160AC">
                <w:rPr>
                  <w:rStyle w:val="AreasIMSS2"/>
                  <w:rFonts w:eastAsia="Arial Narrow"/>
                </w:rPr>
                <w:t>DGD</w:t>
              </w:r>
            </w:sdtContent>
          </w:sdt>
        </w:p>
        <w:p w14:paraId="2F139BF0" w14:textId="77777777" w:rsidR="00523AEF" w:rsidRPr="007C42C9" w:rsidRDefault="00523AEF" w:rsidP="00523AEF">
          <w:pPr>
            <w:ind w:right="58"/>
            <w:jc w:val="center"/>
            <w:rPr>
              <w:rFonts w:ascii="Arial Narrow" w:eastAsia="Arial Narrow" w:hAnsi="Arial Narrow" w:cs="Arial Narrow"/>
              <w:b/>
              <w:iCs/>
              <w:szCs w:val="20"/>
            </w:rPr>
          </w:pPr>
          <w:r w:rsidRPr="007C42C9">
            <w:rPr>
              <w:rFonts w:ascii="Arial Narrow" w:eastAsia="Arial Narrow" w:hAnsi="Arial Narrow" w:cs="Arial Narrow"/>
              <w:b/>
              <w:iCs/>
              <w:szCs w:val="20"/>
            </w:rPr>
            <w:t>Portafolio de Proyectos TIC</w:t>
          </w:r>
        </w:p>
        <w:p w14:paraId="3EA05525" w14:textId="740CF4D6" w:rsidR="004B4DE3" w:rsidRPr="00523AEF" w:rsidRDefault="00523AEF" w:rsidP="00523AEF">
          <w:pPr>
            <w:ind w:right="58"/>
            <w:jc w:val="center"/>
            <w:rPr>
              <w:rFonts w:ascii="Arial Narrow" w:eastAsia="Arial Narrow" w:hAnsi="Arial Narrow" w:cs="Arial Narrow"/>
              <w:b/>
              <w:iCs/>
              <w:szCs w:val="20"/>
            </w:rPr>
          </w:pPr>
          <w:r w:rsidRPr="007C42C9">
            <w:rPr>
              <w:rFonts w:ascii="Arial Narrow" w:eastAsia="Arial Narrow" w:hAnsi="Arial Narrow" w:cs="Arial Narrow"/>
              <w:b/>
              <w:iCs/>
              <w:szCs w:val="20"/>
            </w:rPr>
            <w:t>Anexo Técnico</w:t>
          </w:r>
        </w:p>
      </w:tc>
      <w:tc>
        <w:tcPr>
          <w:tcW w:w="1222" w:type="dxa"/>
          <w:vMerge w:val="restart"/>
        </w:tcPr>
        <w:p w14:paraId="27EF4FDF" w14:textId="3EE6DB28" w:rsidR="004B4DE3" w:rsidRDefault="00BC51F5">
          <w:pPr>
            <w:pStyle w:val="Encabezado"/>
          </w:pPr>
          <w:r>
            <w:rPr>
              <w:rFonts w:ascii="Arial Narrow" w:eastAsia="Arial Narrow" w:hAnsi="Arial Narrow" w:cs="Arial Narrow"/>
              <w:b/>
              <w:noProof/>
              <w:color w:val="000000"/>
              <w:sz w:val="16"/>
              <w:szCs w:val="16"/>
              <w:lang w:eastAsia="es-MX"/>
            </w:rPr>
            <w:drawing>
              <wp:anchor distT="0" distB="0" distL="114300" distR="114300" simplePos="0" relativeHeight="251658240" behindDoc="1" locked="0" layoutInCell="1" allowOverlap="1" wp14:anchorId="39727695" wp14:editId="6CE16D07">
                <wp:simplePos x="0" y="0"/>
                <wp:positionH relativeFrom="column">
                  <wp:posOffset>-67996</wp:posOffset>
                </wp:positionH>
                <wp:positionV relativeFrom="paragraph">
                  <wp:posOffset>235712</wp:posOffset>
                </wp:positionV>
                <wp:extent cx="640081" cy="566929"/>
                <wp:effectExtent l="0" t="0" r="7620" b="5080"/>
                <wp:wrapTight wrapText="bothSides">
                  <wp:wrapPolygon edited="0">
                    <wp:start x="8357" y="0"/>
                    <wp:lineTo x="0" y="2906"/>
                    <wp:lineTo x="0" y="19614"/>
                    <wp:lineTo x="9000" y="21067"/>
                    <wp:lineTo x="12857" y="21067"/>
                    <wp:lineTo x="21214" y="18888"/>
                    <wp:lineTo x="21214" y="2906"/>
                    <wp:lineTo x="12857" y="0"/>
                    <wp:lineTo x="8357" y="0"/>
                  </wp:wrapPolygon>
                </wp:wrapTight>
                <wp:docPr id="157366874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cesosTecnologicos_ParaWord.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anchor>
            </w:drawing>
          </w:r>
        </w:p>
      </w:tc>
    </w:tr>
    <w:tr w:rsidR="004B4DE3" w14:paraId="033128CA" w14:textId="77777777" w:rsidTr="004B4DE3">
      <w:trPr>
        <w:jc w:val="center"/>
      </w:trPr>
      <w:tc>
        <w:tcPr>
          <w:tcW w:w="1413" w:type="dxa"/>
          <w:vMerge/>
        </w:tcPr>
        <w:p w14:paraId="18CCCD0A" w14:textId="77777777" w:rsidR="004B4DE3" w:rsidRDefault="004B4DE3">
          <w:pPr>
            <w:pStyle w:val="Encabezado"/>
          </w:pPr>
        </w:p>
      </w:tc>
      <w:tc>
        <w:tcPr>
          <w:tcW w:w="8505" w:type="dxa"/>
        </w:tcPr>
        <w:p w14:paraId="03E2B721" w14:textId="3902F3F1" w:rsidR="004B4DE3" w:rsidRDefault="00FA5A07" w:rsidP="004B4DE3">
          <w:pPr>
            <w:pStyle w:val="Encabezado"/>
            <w:jc w:val="center"/>
          </w:pPr>
          <w:r>
            <w:rPr>
              <w:rFonts w:ascii="Montserrat Medium" w:eastAsia="Arial Narrow" w:hAnsi="Montserrat Medium" w:cs="Arial Narrow"/>
              <w:b/>
              <w:iCs/>
              <w:sz w:val="18"/>
              <w:szCs w:val="18"/>
              <w:lang w:eastAsia="es-ES"/>
            </w:rPr>
            <w:t>Servicio de s</w:t>
          </w:r>
          <w:r w:rsidR="004B4DE3" w:rsidRPr="008F7620">
            <w:rPr>
              <w:rFonts w:ascii="Montserrat Medium" w:eastAsia="Arial Narrow" w:hAnsi="Montserrat Medium" w:cs="Arial Narrow"/>
              <w:b/>
              <w:iCs/>
              <w:sz w:val="18"/>
              <w:szCs w:val="18"/>
              <w:lang w:eastAsia="es-ES"/>
            </w:rPr>
            <w:t xml:space="preserve">uscripción a una fuente de información especializada en temáticas relacionadas con </w:t>
          </w:r>
          <w:r w:rsidR="00ED2C6C">
            <w:rPr>
              <w:rFonts w:ascii="Montserrat Medium" w:eastAsia="Arial Narrow" w:hAnsi="Montserrat Medium" w:cs="Arial Narrow"/>
              <w:b/>
              <w:iCs/>
              <w:sz w:val="18"/>
              <w:szCs w:val="18"/>
              <w:lang w:eastAsia="es-ES"/>
            </w:rPr>
            <w:t>t</w:t>
          </w:r>
          <w:r w:rsidR="004B4DE3" w:rsidRPr="008F7620">
            <w:rPr>
              <w:rFonts w:ascii="Montserrat Medium" w:eastAsia="Arial Narrow" w:hAnsi="Montserrat Medium" w:cs="Arial Narrow"/>
              <w:b/>
              <w:iCs/>
              <w:sz w:val="18"/>
              <w:szCs w:val="18"/>
              <w:lang w:eastAsia="es-ES"/>
            </w:rPr>
            <w:t>ecnologías de la Información, Comunicaciones y Seguridad de la Información</w:t>
          </w:r>
          <w:r w:rsidR="009D0173">
            <w:rPr>
              <w:rFonts w:ascii="Montserrat Medium" w:eastAsia="Arial Narrow" w:hAnsi="Montserrat Medium" w:cs="Arial Narrow"/>
              <w:b/>
              <w:iCs/>
              <w:sz w:val="18"/>
              <w:szCs w:val="18"/>
              <w:lang w:eastAsia="es-ES"/>
            </w:rPr>
            <w:t>.</w:t>
          </w:r>
        </w:p>
      </w:tc>
      <w:tc>
        <w:tcPr>
          <w:tcW w:w="1222" w:type="dxa"/>
          <w:vMerge/>
        </w:tcPr>
        <w:p w14:paraId="2B980CD6" w14:textId="77777777" w:rsidR="004B4DE3" w:rsidRDefault="004B4DE3">
          <w:pPr>
            <w:pStyle w:val="Encabezado"/>
          </w:pPr>
        </w:p>
      </w:tc>
    </w:tr>
  </w:tbl>
  <w:p w14:paraId="1BF8F006" w14:textId="26A665A2" w:rsidR="004B4DE3" w:rsidRDefault="004B4DE3">
    <w:pPr>
      <w:pStyle w:val="Encabezado"/>
    </w:pPr>
  </w:p>
  <w:p w14:paraId="5B8A52AA" w14:textId="77777777" w:rsidR="004B4DE3" w:rsidRDefault="004B4DE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C5BA5"/>
    <w:multiLevelType w:val="hybridMultilevel"/>
    <w:tmpl w:val="44DC4174"/>
    <w:lvl w:ilvl="0" w:tplc="47FAD2B0">
      <w:start w:val="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A365CB3"/>
    <w:multiLevelType w:val="hybridMultilevel"/>
    <w:tmpl w:val="96D4E1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8DB65B6"/>
    <w:multiLevelType w:val="hybridMultilevel"/>
    <w:tmpl w:val="DCDC6AAE"/>
    <w:lvl w:ilvl="0" w:tplc="080A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3" w15:restartNumberingAfterBreak="0">
    <w:nsid w:val="399F4432"/>
    <w:multiLevelType w:val="hybridMultilevel"/>
    <w:tmpl w:val="481E0C88"/>
    <w:lvl w:ilvl="0" w:tplc="1B1AF568">
      <w:start w:val="1"/>
      <w:numFmt w:val="decimal"/>
      <w:lvlText w:val="%1."/>
      <w:lvlJc w:val="left"/>
      <w:pPr>
        <w:ind w:left="1070" w:hanging="360"/>
      </w:pPr>
      <w:rPr>
        <w:b/>
        <w:bCs/>
      </w:rPr>
    </w:lvl>
    <w:lvl w:ilvl="1" w:tplc="080A0019">
      <w:start w:val="1"/>
      <w:numFmt w:val="lowerLetter"/>
      <w:lvlText w:val="%2."/>
      <w:lvlJc w:val="left"/>
      <w:pPr>
        <w:ind w:left="503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CBE03E2"/>
    <w:multiLevelType w:val="hybridMultilevel"/>
    <w:tmpl w:val="EA06872E"/>
    <w:lvl w:ilvl="0" w:tplc="47FAD2B0">
      <w:start w:val="3"/>
      <w:numFmt w:val="bullet"/>
      <w:lvlText w:val=""/>
      <w:lvlJc w:val="left"/>
      <w:pPr>
        <w:ind w:left="720" w:hanging="360"/>
      </w:pPr>
      <w:rPr>
        <w:rFonts w:ascii="Symbol" w:eastAsia="Times New Roman" w:hAnsi="Symbo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1812EA4"/>
    <w:multiLevelType w:val="hybridMultilevel"/>
    <w:tmpl w:val="B95EC2BC"/>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A3E76FB"/>
    <w:multiLevelType w:val="hybridMultilevel"/>
    <w:tmpl w:val="97AAF60A"/>
    <w:lvl w:ilvl="0" w:tplc="47FAD2B0">
      <w:start w:val="3"/>
      <w:numFmt w:val="bullet"/>
      <w:lvlText w:val=""/>
      <w:lvlJc w:val="left"/>
      <w:pPr>
        <w:ind w:left="720" w:hanging="360"/>
      </w:pPr>
      <w:rPr>
        <w:rFonts w:ascii="Symbol" w:eastAsia="Times New Roman" w:hAnsi="Symbo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B4E7C59"/>
    <w:multiLevelType w:val="hybridMultilevel"/>
    <w:tmpl w:val="65F4A9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2DF5C23"/>
    <w:multiLevelType w:val="hybridMultilevel"/>
    <w:tmpl w:val="7F685854"/>
    <w:lvl w:ilvl="0" w:tplc="08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 w15:restartNumberingAfterBreak="0">
    <w:nsid w:val="6C7F03B0"/>
    <w:multiLevelType w:val="hybridMultilevel"/>
    <w:tmpl w:val="88940CB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6E3D5B70"/>
    <w:multiLevelType w:val="hybridMultilevel"/>
    <w:tmpl w:val="648E3B16"/>
    <w:lvl w:ilvl="0" w:tplc="069C060E">
      <w:start w:val="15"/>
      <w:numFmt w:val="decimal"/>
      <w:lvlText w:val="%1."/>
      <w:lvlJc w:val="left"/>
      <w:pPr>
        <w:ind w:left="1070" w:hanging="360"/>
      </w:pPr>
      <w:rPr>
        <w:rFonts w:hint="default"/>
        <w:b/>
        <w:bCs/>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num w:numId="1" w16cid:durableId="1205215247">
    <w:abstractNumId w:val="3"/>
  </w:num>
  <w:num w:numId="2" w16cid:durableId="4025343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1354205">
    <w:abstractNumId w:val="1"/>
  </w:num>
  <w:num w:numId="4" w16cid:durableId="451897734">
    <w:abstractNumId w:val="4"/>
  </w:num>
  <w:num w:numId="5" w16cid:durableId="1009285338">
    <w:abstractNumId w:val="0"/>
  </w:num>
  <w:num w:numId="6" w16cid:durableId="1744599349">
    <w:abstractNumId w:val="8"/>
  </w:num>
  <w:num w:numId="7" w16cid:durableId="840244957">
    <w:abstractNumId w:val="6"/>
  </w:num>
  <w:num w:numId="8" w16cid:durableId="1342270987">
    <w:abstractNumId w:val="2"/>
  </w:num>
  <w:num w:numId="9" w16cid:durableId="741366059">
    <w:abstractNumId w:val="10"/>
  </w:num>
  <w:num w:numId="10" w16cid:durableId="1165628609">
    <w:abstractNumId w:val="7"/>
  </w:num>
  <w:num w:numId="11" w16cid:durableId="20881853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ZN05TY9fgz5QOCev+feIV3k4Pnmpq+IV45uALKeMBJfzVISOZL0GRdb9Utf/MCJNeDefNLrGNbXpKvfRTW5BEA==" w:salt="KDcKkhDnzhxGKO1Oxj17o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DE3"/>
    <w:rsid w:val="00004AF5"/>
    <w:rsid w:val="00010621"/>
    <w:rsid w:val="00015AE6"/>
    <w:rsid w:val="0002013F"/>
    <w:rsid w:val="000206BC"/>
    <w:rsid w:val="000238F1"/>
    <w:rsid w:val="0004207A"/>
    <w:rsid w:val="00043870"/>
    <w:rsid w:val="00053022"/>
    <w:rsid w:val="00053FA0"/>
    <w:rsid w:val="00062933"/>
    <w:rsid w:val="000711C9"/>
    <w:rsid w:val="0007618C"/>
    <w:rsid w:val="00084135"/>
    <w:rsid w:val="00086A7B"/>
    <w:rsid w:val="00096363"/>
    <w:rsid w:val="000A26B4"/>
    <w:rsid w:val="000A26B5"/>
    <w:rsid w:val="000B5C6E"/>
    <w:rsid w:val="000E6D06"/>
    <w:rsid w:val="000F0AE4"/>
    <w:rsid w:val="0010090E"/>
    <w:rsid w:val="00123308"/>
    <w:rsid w:val="0013408B"/>
    <w:rsid w:val="00134CF1"/>
    <w:rsid w:val="00137436"/>
    <w:rsid w:val="001468DA"/>
    <w:rsid w:val="0015427A"/>
    <w:rsid w:val="00154C9E"/>
    <w:rsid w:val="001643E9"/>
    <w:rsid w:val="00170EAD"/>
    <w:rsid w:val="00180D55"/>
    <w:rsid w:val="00184719"/>
    <w:rsid w:val="00194913"/>
    <w:rsid w:val="001955BB"/>
    <w:rsid w:val="001B753D"/>
    <w:rsid w:val="001C134E"/>
    <w:rsid w:val="001C3F36"/>
    <w:rsid w:val="001D0C81"/>
    <w:rsid w:val="001D2EB9"/>
    <w:rsid w:val="001E0A35"/>
    <w:rsid w:val="001E10AC"/>
    <w:rsid w:val="001E6725"/>
    <w:rsid w:val="001F20BB"/>
    <w:rsid w:val="001F2F79"/>
    <w:rsid w:val="001F43D1"/>
    <w:rsid w:val="00203F67"/>
    <w:rsid w:val="00211444"/>
    <w:rsid w:val="002155F0"/>
    <w:rsid w:val="00216C09"/>
    <w:rsid w:val="00225ECC"/>
    <w:rsid w:val="00227895"/>
    <w:rsid w:val="00236A5D"/>
    <w:rsid w:val="00237EE1"/>
    <w:rsid w:val="00266AAD"/>
    <w:rsid w:val="00276738"/>
    <w:rsid w:val="00295F5B"/>
    <w:rsid w:val="002A245D"/>
    <w:rsid w:val="002A7514"/>
    <w:rsid w:val="002A761B"/>
    <w:rsid w:val="002B18B1"/>
    <w:rsid w:val="002B2980"/>
    <w:rsid w:val="002C6CD1"/>
    <w:rsid w:val="002D560C"/>
    <w:rsid w:val="00300E66"/>
    <w:rsid w:val="00306E96"/>
    <w:rsid w:val="00322A57"/>
    <w:rsid w:val="00346264"/>
    <w:rsid w:val="00346F2F"/>
    <w:rsid w:val="00366C3A"/>
    <w:rsid w:val="0038289F"/>
    <w:rsid w:val="00386A89"/>
    <w:rsid w:val="00395B5F"/>
    <w:rsid w:val="003A7E5E"/>
    <w:rsid w:val="003C3EBB"/>
    <w:rsid w:val="003D0485"/>
    <w:rsid w:val="003D31AB"/>
    <w:rsid w:val="003F102D"/>
    <w:rsid w:val="003F5565"/>
    <w:rsid w:val="0040342D"/>
    <w:rsid w:val="00410D05"/>
    <w:rsid w:val="00430171"/>
    <w:rsid w:val="00434FB1"/>
    <w:rsid w:val="004352F8"/>
    <w:rsid w:val="004360E2"/>
    <w:rsid w:val="0043615E"/>
    <w:rsid w:val="00454527"/>
    <w:rsid w:val="00463933"/>
    <w:rsid w:val="00471633"/>
    <w:rsid w:val="004952EC"/>
    <w:rsid w:val="00495F22"/>
    <w:rsid w:val="004B4DE3"/>
    <w:rsid w:val="004B70C4"/>
    <w:rsid w:val="004B7E1E"/>
    <w:rsid w:val="004C07C6"/>
    <w:rsid w:val="004C5550"/>
    <w:rsid w:val="004C662D"/>
    <w:rsid w:val="004C760E"/>
    <w:rsid w:val="004E4EEB"/>
    <w:rsid w:val="004E673B"/>
    <w:rsid w:val="004F44F8"/>
    <w:rsid w:val="00501CC5"/>
    <w:rsid w:val="00503740"/>
    <w:rsid w:val="00504323"/>
    <w:rsid w:val="00511298"/>
    <w:rsid w:val="00523AEF"/>
    <w:rsid w:val="00530B4B"/>
    <w:rsid w:val="00556A79"/>
    <w:rsid w:val="00557146"/>
    <w:rsid w:val="00564A84"/>
    <w:rsid w:val="00564D13"/>
    <w:rsid w:val="00570A0B"/>
    <w:rsid w:val="0058157A"/>
    <w:rsid w:val="00581662"/>
    <w:rsid w:val="005829D3"/>
    <w:rsid w:val="00585268"/>
    <w:rsid w:val="00585319"/>
    <w:rsid w:val="00594CEF"/>
    <w:rsid w:val="00596A1E"/>
    <w:rsid w:val="005A042D"/>
    <w:rsid w:val="005A5106"/>
    <w:rsid w:val="005C180D"/>
    <w:rsid w:val="005C66E6"/>
    <w:rsid w:val="005E7223"/>
    <w:rsid w:val="005F778B"/>
    <w:rsid w:val="006100D4"/>
    <w:rsid w:val="00611D10"/>
    <w:rsid w:val="00614F7C"/>
    <w:rsid w:val="0061558C"/>
    <w:rsid w:val="00621251"/>
    <w:rsid w:val="00634779"/>
    <w:rsid w:val="00642328"/>
    <w:rsid w:val="006445E1"/>
    <w:rsid w:val="00646959"/>
    <w:rsid w:val="00657DDB"/>
    <w:rsid w:val="00661EB7"/>
    <w:rsid w:val="0068265B"/>
    <w:rsid w:val="00690521"/>
    <w:rsid w:val="006A75CA"/>
    <w:rsid w:val="006C0120"/>
    <w:rsid w:val="006C5D02"/>
    <w:rsid w:val="006C6185"/>
    <w:rsid w:val="006C7535"/>
    <w:rsid w:val="006D453D"/>
    <w:rsid w:val="006D4C64"/>
    <w:rsid w:val="006E2984"/>
    <w:rsid w:val="006F0959"/>
    <w:rsid w:val="0073090A"/>
    <w:rsid w:val="00735F38"/>
    <w:rsid w:val="00760070"/>
    <w:rsid w:val="00761F60"/>
    <w:rsid w:val="00765DDD"/>
    <w:rsid w:val="007733D1"/>
    <w:rsid w:val="00787928"/>
    <w:rsid w:val="0079156D"/>
    <w:rsid w:val="007A35A4"/>
    <w:rsid w:val="007A46AE"/>
    <w:rsid w:val="007B5E69"/>
    <w:rsid w:val="007C1C6D"/>
    <w:rsid w:val="007C4A0E"/>
    <w:rsid w:val="007C4CD6"/>
    <w:rsid w:val="007D1B2B"/>
    <w:rsid w:val="007D2A3F"/>
    <w:rsid w:val="007D7B26"/>
    <w:rsid w:val="007E3A6A"/>
    <w:rsid w:val="007F23CE"/>
    <w:rsid w:val="00803F53"/>
    <w:rsid w:val="00822EAB"/>
    <w:rsid w:val="00830A8E"/>
    <w:rsid w:val="00834619"/>
    <w:rsid w:val="008359FE"/>
    <w:rsid w:val="00851635"/>
    <w:rsid w:val="008572FC"/>
    <w:rsid w:val="00864BE7"/>
    <w:rsid w:val="008A4341"/>
    <w:rsid w:val="008A7EB5"/>
    <w:rsid w:val="008B7290"/>
    <w:rsid w:val="008E03F0"/>
    <w:rsid w:val="008E2AEF"/>
    <w:rsid w:val="00907951"/>
    <w:rsid w:val="00910E79"/>
    <w:rsid w:val="00913D20"/>
    <w:rsid w:val="00915B30"/>
    <w:rsid w:val="009160AC"/>
    <w:rsid w:val="00922FE5"/>
    <w:rsid w:val="00924BB3"/>
    <w:rsid w:val="009254F0"/>
    <w:rsid w:val="00933925"/>
    <w:rsid w:val="0095707A"/>
    <w:rsid w:val="009612CD"/>
    <w:rsid w:val="009769A0"/>
    <w:rsid w:val="00991C6E"/>
    <w:rsid w:val="009956EB"/>
    <w:rsid w:val="00996142"/>
    <w:rsid w:val="009A3607"/>
    <w:rsid w:val="009A3A09"/>
    <w:rsid w:val="009A7D51"/>
    <w:rsid w:val="009B3BFF"/>
    <w:rsid w:val="009C3F07"/>
    <w:rsid w:val="009C68E7"/>
    <w:rsid w:val="009C73D7"/>
    <w:rsid w:val="009D0173"/>
    <w:rsid w:val="009D27CD"/>
    <w:rsid w:val="009E59FB"/>
    <w:rsid w:val="009F1760"/>
    <w:rsid w:val="009F53B9"/>
    <w:rsid w:val="00A02034"/>
    <w:rsid w:val="00A11805"/>
    <w:rsid w:val="00A15B91"/>
    <w:rsid w:val="00A31B74"/>
    <w:rsid w:val="00A455C6"/>
    <w:rsid w:val="00A574EF"/>
    <w:rsid w:val="00A6392D"/>
    <w:rsid w:val="00A67484"/>
    <w:rsid w:val="00A84752"/>
    <w:rsid w:val="00A97334"/>
    <w:rsid w:val="00AA1108"/>
    <w:rsid w:val="00AC0AD5"/>
    <w:rsid w:val="00AD080F"/>
    <w:rsid w:val="00AD1C4F"/>
    <w:rsid w:val="00AD609E"/>
    <w:rsid w:val="00B05751"/>
    <w:rsid w:val="00B060DD"/>
    <w:rsid w:val="00B06923"/>
    <w:rsid w:val="00B07522"/>
    <w:rsid w:val="00B120B1"/>
    <w:rsid w:val="00B17BDA"/>
    <w:rsid w:val="00B2000A"/>
    <w:rsid w:val="00B21230"/>
    <w:rsid w:val="00B21CCF"/>
    <w:rsid w:val="00B21EBA"/>
    <w:rsid w:val="00B63104"/>
    <w:rsid w:val="00B8505D"/>
    <w:rsid w:val="00B92FD0"/>
    <w:rsid w:val="00BA35BB"/>
    <w:rsid w:val="00BA6DA9"/>
    <w:rsid w:val="00BB6BA0"/>
    <w:rsid w:val="00BC51F5"/>
    <w:rsid w:val="00BD1729"/>
    <w:rsid w:val="00BD233E"/>
    <w:rsid w:val="00BE58DF"/>
    <w:rsid w:val="00BE765E"/>
    <w:rsid w:val="00C029BC"/>
    <w:rsid w:val="00C05642"/>
    <w:rsid w:val="00C05A28"/>
    <w:rsid w:val="00C2305E"/>
    <w:rsid w:val="00C2555E"/>
    <w:rsid w:val="00C25DC0"/>
    <w:rsid w:val="00C346F3"/>
    <w:rsid w:val="00C34895"/>
    <w:rsid w:val="00C36C0D"/>
    <w:rsid w:val="00C42281"/>
    <w:rsid w:val="00C434F7"/>
    <w:rsid w:val="00C65C4F"/>
    <w:rsid w:val="00C667B9"/>
    <w:rsid w:val="00C722E6"/>
    <w:rsid w:val="00C746CC"/>
    <w:rsid w:val="00C83EDA"/>
    <w:rsid w:val="00C9376E"/>
    <w:rsid w:val="00CA3C84"/>
    <w:rsid w:val="00CB2761"/>
    <w:rsid w:val="00CC3E15"/>
    <w:rsid w:val="00CD15F1"/>
    <w:rsid w:val="00CE1D1C"/>
    <w:rsid w:val="00CF1B2C"/>
    <w:rsid w:val="00CF27A0"/>
    <w:rsid w:val="00CF635C"/>
    <w:rsid w:val="00CF79AB"/>
    <w:rsid w:val="00D07A89"/>
    <w:rsid w:val="00D11037"/>
    <w:rsid w:val="00D15BAE"/>
    <w:rsid w:val="00D2765A"/>
    <w:rsid w:val="00D37CED"/>
    <w:rsid w:val="00D52B36"/>
    <w:rsid w:val="00D6299A"/>
    <w:rsid w:val="00D6640E"/>
    <w:rsid w:val="00D720F1"/>
    <w:rsid w:val="00D75D58"/>
    <w:rsid w:val="00D7674F"/>
    <w:rsid w:val="00D81646"/>
    <w:rsid w:val="00D84259"/>
    <w:rsid w:val="00D9212F"/>
    <w:rsid w:val="00DA7EEA"/>
    <w:rsid w:val="00DB57C5"/>
    <w:rsid w:val="00DE3281"/>
    <w:rsid w:val="00DE5136"/>
    <w:rsid w:val="00DE6806"/>
    <w:rsid w:val="00DE749C"/>
    <w:rsid w:val="00DF4940"/>
    <w:rsid w:val="00E00C3E"/>
    <w:rsid w:val="00E20DA0"/>
    <w:rsid w:val="00E22CF2"/>
    <w:rsid w:val="00E24F01"/>
    <w:rsid w:val="00E26B01"/>
    <w:rsid w:val="00E4094B"/>
    <w:rsid w:val="00E50C7D"/>
    <w:rsid w:val="00E56475"/>
    <w:rsid w:val="00E65CDF"/>
    <w:rsid w:val="00E707BA"/>
    <w:rsid w:val="00E72310"/>
    <w:rsid w:val="00E73B1E"/>
    <w:rsid w:val="00E91461"/>
    <w:rsid w:val="00E924FC"/>
    <w:rsid w:val="00E96B04"/>
    <w:rsid w:val="00EA2211"/>
    <w:rsid w:val="00EA3B9D"/>
    <w:rsid w:val="00EB24FB"/>
    <w:rsid w:val="00EB2E81"/>
    <w:rsid w:val="00EB4071"/>
    <w:rsid w:val="00ED2C6C"/>
    <w:rsid w:val="00ED4DB3"/>
    <w:rsid w:val="00EF237D"/>
    <w:rsid w:val="00EF495B"/>
    <w:rsid w:val="00EF5D5A"/>
    <w:rsid w:val="00F0472F"/>
    <w:rsid w:val="00F10EA6"/>
    <w:rsid w:val="00F173DA"/>
    <w:rsid w:val="00F203F0"/>
    <w:rsid w:val="00F208FE"/>
    <w:rsid w:val="00F313E1"/>
    <w:rsid w:val="00F34666"/>
    <w:rsid w:val="00F3569F"/>
    <w:rsid w:val="00F37021"/>
    <w:rsid w:val="00F5465A"/>
    <w:rsid w:val="00F70B8E"/>
    <w:rsid w:val="00F70F49"/>
    <w:rsid w:val="00F83A97"/>
    <w:rsid w:val="00F87CEE"/>
    <w:rsid w:val="00F94643"/>
    <w:rsid w:val="00FA0254"/>
    <w:rsid w:val="00FA1920"/>
    <w:rsid w:val="00FA5A07"/>
    <w:rsid w:val="00FA6621"/>
    <w:rsid w:val="00FB109D"/>
    <w:rsid w:val="00FB5216"/>
    <w:rsid w:val="00FD74D7"/>
    <w:rsid w:val="00FE59FD"/>
    <w:rsid w:val="00FE608B"/>
    <w:rsid w:val="00FF5D6F"/>
    <w:rsid w:val="203A16F4"/>
    <w:rsid w:val="281A4EAD"/>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44248"/>
  <w15:chartTrackingRefBased/>
  <w15:docId w15:val="{5F9F3A18-B630-4950-A585-D772C9A89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0AC"/>
    <w:pPr>
      <w:jc w:val="both"/>
    </w:pPr>
    <w:rPr>
      <w:rFonts w:ascii="Montserrat" w:hAnsi="Montserrat"/>
      <w:sz w:val="20"/>
    </w:rPr>
  </w:style>
  <w:style w:type="paragraph" w:styleId="Ttulo1">
    <w:name w:val="heading 1"/>
    <w:basedOn w:val="Normal"/>
    <w:next w:val="Normal"/>
    <w:link w:val="Ttulo1Car"/>
    <w:uiPriority w:val="9"/>
    <w:qFormat/>
    <w:rsid w:val="001E10AC"/>
    <w:pPr>
      <w:keepNext/>
      <w:keepLines/>
      <w:spacing w:before="360" w:after="80"/>
      <w:outlineLvl w:val="0"/>
    </w:pPr>
    <w:rPr>
      <w:rFonts w:ascii="Montserrat SemiBold" w:eastAsiaTheme="majorEastAsia" w:hAnsi="Montserrat SemiBold" w:cstheme="majorBidi"/>
      <w:b/>
      <w:color w:val="000000" w:themeColor="text1"/>
      <w:sz w:val="24"/>
      <w:szCs w:val="40"/>
    </w:rPr>
  </w:style>
  <w:style w:type="paragraph" w:styleId="Ttulo2">
    <w:name w:val="heading 2"/>
    <w:basedOn w:val="Normal"/>
    <w:next w:val="Normal"/>
    <w:link w:val="Ttulo2Car"/>
    <w:uiPriority w:val="9"/>
    <w:semiHidden/>
    <w:unhideWhenUsed/>
    <w:qFormat/>
    <w:rsid w:val="004B4DE3"/>
    <w:pPr>
      <w:keepNext/>
      <w:keepLines/>
      <w:spacing w:before="160" w:after="80"/>
      <w:outlineLvl w:val="1"/>
    </w:pPr>
    <w:rPr>
      <w:rFonts w:ascii="Montserrat SemiBold" w:eastAsiaTheme="majorEastAsia" w:hAnsi="Montserrat SemiBold" w:cstheme="majorBidi"/>
      <w:b/>
      <w:color w:val="000000" w:themeColor="text1"/>
      <w:sz w:val="24"/>
      <w:szCs w:val="32"/>
    </w:rPr>
  </w:style>
  <w:style w:type="paragraph" w:styleId="Ttulo3">
    <w:name w:val="heading 3"/>
    <w:basedOn w:val="Normal"/>
    <w:next w:val="Normal"/>
    <w:link w:val="Ttulo3Car"/>
    <w:uiPriority w:val="9"/>
    <w:semiHidden/>
    <w:unhideWhenUsed/>
    <w:qFormat/>
    <w:rsid w:val="004B4DE3"/>
    <w:pPr>
      <w:keepNext/>
      <w:keepLines/>
      <w:spacing w:before="160" w:after="80"/>
      <w:outlineLvl w:val="2"/>
    </w:pPr>
    <w:rPr>
      <w:rFonts w:eastAsiaTheme="majorEastAsia" w:cstheme="majorBidi"/>
      <w:color w:val="1A4439" w:themeColor="accent1" w:themeShade="BF"/>
      <w:sz w:val="28"/>
      <w:szCs w:val="28"/>
    </w:rPr>
  </w:style>
  <w:style w:type="paragraph" w:styleId="Ttulo4">
    <w:name w:val="heading 4"/>
    <w:basedOn w:val="Normal"/>
    <w:next w:val="Normal"/>
    <w:link w:val="Ttulo4Car"/>
    <w:uiPriority w:val="9"/>
    <w:semiHidden/>
    <w:unhideWhenUsed/>
    <w:qFormat/>
    <w:rsid w:val="004B4DE3"/>
    <w:pPr>
      <w:keepNext/>
      <w:keepLines/>
      <w:spacing w:before="80" w:after="40"/>
      <w:outlineLvl w:val="3"/>
    </w:pPr>
    <w:rPr>
      <w:rFonts w:eastAsiaTheme="majorEastAsia" w:cstheme="majorBidi"/>
      <w:i/>
      <w:iCs/>
      <w:color w:val="1A4439" w:themeColor="accent1" w:themeShade="BF"/>
    </w:rPr>
  </w:style>
  <w:style w:type="paragraph" w:styleId="Ttulo5">
    <w:name w:val="heading 5"/>
    <w:basedOn w:val="Normal"/>
    <w:next w:val="Normal"/>
    <w:link w:val="Ttulo5Car"/>
    <w:uiPriority w:val="9"/>
    <w:semiHidden/>
    <w:unhideWhenUsed/>
    <w:qFormat/>
    <w:rsid w:val="004B4DE3"/>
    <w:pPr>
      <w:keepNext/>
      <w:keepLines/>
      <w:spacing w:before="80" w:after="40"/>
      <w:outlineLvl w:val="4"/>
    </w:pPr>
    <w:rPr>
      <w:rFonts w:eastAsiaTheme="majorEastAsia" w:cstheme="majorBidi"/>
      <w:color w:val="1A4439" w:themeColor="accent1" w:themeShade="BF"/>
    </w:rPr>
  </w:style>
  <w:style w:type="paragraph" w:styleId="Ttulo6">
    <w:name w:val="heading 6"/>
    <w:basedOn w:val="Normal"/>
    <w:next w:val="Normal"/>
    <w:link w:val="Ttulo6Car"/>
    <w:uiPriority w:val="9"/>
    <w:semiHidden/>
    <w:unhideWhenUsed/>
    <w:qFormat/>
    <w:rsid w:val="004B4DE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B4DE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B4DE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B4DE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10AC"/>
    <w:rPr>
      <w:rFonts w:ascii="Montserrat SemiBold" w:eastAsiaTheme="majorEastAsia" w:hAnsi="Montserrat SemiBold" w:cstheme="majorBidi"/>
      <w:b/>
      <w:color w:val="000000" w:themeColor="text1"/>
      <w:szCs w:val="40"/>
    </w:rPr>
  </w:style>
  <w:style w:type="character" w:customStyle="1" w:styleId="Ttulo2Car">
    <w:name w:val="Título 2 Car"/>
    <w:basedOn w:val="Fuentedeprrafopredeter"/>
    <w:link w:val="Ttulo2"/>
    <w:uiPriority w:val="9"/>
    <w:semiHidden/>
    <w:rsid w:val="004B4DE3"/>
    <w:rPr>
      <w:rFonts w:ascii="Montserrat SemiBold" w:eastAsiaTheme="majorEastAsia" w:hAnsi="Montserrat SemiBold" w:cstheme="majorBidi"/>
      <w:b/>
      <w:color w:val="000000" w:themeColor="text1"/>
      <w:szCs w:val="32"/>
    </w:rPr>
  </w:style>
  <w:style w:type="character" w:customStyle="1" w:styleId="Ttulo3Car">
    <w:name w:val="Título 3 Car"/>
    <w:basedOn w:val="Fuentedeprrafopredeter"/>
    <w:link w:val="Ttulo3"/>
    <w:uiPriority w:val="9"/>
    <w:semiHidden/>
    <w:rsid w:val="004B4DE3"/>
    <w:rPr>
      <w:rFonts w:eastAsiaTheme="majorEastAsia" w:cstheme="majorBidi"/>
      <w:color w:val="1A4439" w:themeColor="accent1" w:themeShade="BF"/>
      <w:sz w:val="28"/>
      <w:szCs w:val="28"/>
    </w:rPr>
  </w:style>
  <w:style w:type="character" w:customStyle="1" w:styleId="Ttulo4Car">
    <w:name w:val="Título 4 Car"/>
    <w:basedOn w:val="Fuentedeprrafopredeter"/>
    <w:link w:val="Ttulo4"/>
    <w:uiPriority w:val="9"/>
    <w:semiHidden/>
    <w:rsid w:val="004B4DE3"/>
    <w:rPr>
      <w:rFonts w:eastAsiaTheme="majorEastAsia" w:cstheme="majorBidi"/>
      <w:i/>
      <w:iCs/>
      <w:color w:val="1A4439" w:themeColor="accent1" w:themeShade="BF"/>
    </w:rPr>
  </w:style>
  <w:style w:type="character" w:customStyle="1" w:styleId="Ttulo5Car">
    <w:name w:val="Título 5 Car"/>
    <w:basedOn w:val="Fuentedeprrafopredeter"/>
    <w:link w:val="Ttulo5"/>
    <w:uiPriority w:val="9"/>
    <w:semiHidden/>
    <w:rsid w:val="004B4DE3"/>
    <w:rPr>
      <w:rFonts w:eastAsiaTheme="majorEastAsia" w:cstheme="majorBidi"/>
      <w:color w:val="1A4439" w:themeColor="accent1" w:themeShade="BF"/>
    </w:rPr>
  </w:style>
  <w:style w:type="character" w:customStyle="1" w:styleId="Ttulo6Car">
    <w:name w:val="Título 6 Car"/>
    <w:basedOn w:val="Fuentedeprrafopredeter"/>
    <w:link w:val="Ttulo6"/>
    <w:uiPriority w:val="9"/>
    <w:semiHidden/>
    <w:rsid w:val="004B4DE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B4DE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B4DE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B4DE3"/>
    <w:rPr>
      <w:rFonts w:eastAsiaTheme="majorEastAsia" w:cstheme="majorBidi"/>
      <w:color w:val="272727" w:themeColor="text1" w:themeTint="D8"/>
    </w:rPr>
  </w:style>
  <w:style w:type="paragraph" w:styleId="Ttulo">
    <w:name w:val="Title"/>
    <w:basedOn w:val="Normal"/>
    <w:next w:val="Normal"/>
    <w:link w:val="TtuloCar"/>
    <w:uiPriority w:val="10"/>
    <w:qFormat/>
    <w:rsid w:val="004B4DE3"/>
    <w:pPr>
      <w:spacing w:after="80" w:line="240" w:lineRule="auto"/>
      <w:contextualSpacing/>
    </w:pPr>
    <w:rPr>
      <w:rFonts w:eastAsiaTheme="majorEastAsia" w:cstheme="majorBidi"/>
      <w:b/>
      <w:spacing w:val="-10"/>
      <w:kern w:val="28"/>
      <w:sz w:val="36"/>
      <w:szCs w:val="56"/>
    </w:rPr>
  </w:style>
  <w:style w:type="character" w:customStyle="1" w:styleId="TtuloCar">
    <w:name w:val="Título Car"/>
    <w:basedOn w:val="Fuentedeprrafopredeter"/>
    <w:link w:val="Ttulo"/>
    <w:uiPriority w:val="10"/>
    <w:rsid w:val="004B4DE3"/>
    <w:rPr>
      <w:rFonts w:ascii="Montserrat" w:eastAsiaTheme="majorEastAsia" w:hAnsi="Montserrat" w:cstheme="majorBidi"/>
      <w:b/>
      <w:spacing w:val="-10"/>
      <w:kern w:val="28"/>
      <w:sz w:val="36"/>
      <w:szCs w:val="56"/>
    </w:rPr>
  </w:style>
  <w:style w:type="paragraph" w:styleId="Subttulo">
    <w:name w:val="Subtitle"/>
    <w:basedOn w:val="Normal"/>
    <w:next w:val="Normal"/>
    <w:link w:val="SubttuloCar"/>
    <w:uiPriority w:val="11"/>
    <w:qFormat/>
    <w:rsid w:val="004B4DE3"/>
    <w:pPr>
      <w:numPr>
        <w:ilvl w:val="1"/>
      </w:numPr>
    </w:pPr>
    <w:rPr>
      <w:rFonts w:ascii="Montserrat SemiBold" w:eastAsiaTheme="majorEastAsia" w:hAnsi="Montserrat SemiBold" w:cstheme="majorBidi"/>
      <w:b/>
      <w:i/>
      <w:color w:val="000000" w:themeColor="text1"/>
      <w:spacing w:val="15"/>
      <w:szCs w:val="28"/>
    </w:rPr>
  </w:style>
  <w:style w:type="character" w:customStyle="1" w:styleId="SubttuloCar">
    <w:name w:val="Subtítulo Car"/>
    <w:basedOn w:val="Fuentedeprrafopredeter"/>
    <w:link w:val="Subttulo"/>
    <w:uiPriority w:val="11"/>
    <w:rsid w:val="004B4DE3"/>
    <w:rPr>
      <w:rFonts w:ascii="Montserrat SemiBold" w:eastAsiaTheme="majorEastAsia" w:hAnsi="Montserrat SemiBold" w:cstheme="majorBidi"/>
      <w:b/>
      <w:i/>
      <w:color w:val="000000" w:themeColor="text1"/>
      <w:spacing w:val="15"/>
      <w:sz w:val="20"/>
      <w:szCs w:val="28"/>
    </w:rPr>
  </w:style>
  <w:style w:type="paragraph" w:styleId="Cita">
    <w:name w:val="Quote"/>
    <w:basedOn w:val="Normal"/>
    <w:next w:val="Normal"/>
    <w:link w:val="CitaCar"/>
    <w:uiPriority w:val="29"/>
    <w:qFormat/>
    <w:rsid w:val="004B4DE3"/>
    <w:pPr>
      <w:spacing w:before="160"/>
      <w:jc w:val="center"/>
    </w:pPr>
    <w:rPr>
      <w:i/>
      <w:iCs/>
      <w:color w:val="404040" w:themeColor="text1" w:themeTint="BF"/>
    </w:rPr>
  </w:style>
  <w:style w:type="character" w:customStyle="1" w:styleId="CitaCar">
    <w:name w:val="Cita Car"/>
    <w:basedOn w:val="Fuentedeprrafopredeter"/>
    <w:link w:val="Cita"/>
    <w:uiPriority w:val="29"/>
    <w:rsid w:val="004B4DE3"/>
    <w:rPr>
      <w:i/>
      <w:iCs/>
      <w:color w:val="404040" w:themeColor="text1" w:themeTint="BF"/>
    </w:rPr>
  </w:style>
  <w:style w:type="paragraph" w:styleId="Prrafodelista">
    <w:name w:val="List Paragraph"/>
    <w:basedOn w:val="Normal"/>
    <w:uiPriority w:val="34"/>
    <w:qFormat/>
    <w:rsid w:val="004B4DE3"/>
    <w:pPr>
      <w:ind w:left="720"/>
      <w:contextualSpacing/>
    </w:pPr>
  </w:style>
  <w:style w:type="character" w:styleId="nfasisintenso">
    <w:name w:val="Intense Emphasis"/>
    <w:basedOn w:val="Fuentedeprrafopredeter"/>
    <w:uiPriority w:val="21"/>
    <w:qFormat/>
    <w:rsid w:val="004B4DE3"/>
    <w:rPr>
      <w:i/>
      <w:iCs/>
      <w:color w:val="1A4439" w:themeColor="accent1" w:themeShade="BF"/>
    </w:rPr>
  </w:style>
  <w:style w:type="paragraph" w:styleId="Citadestacada">
    <w:name w:val="Intense Quote"/>
    <w:basedOn w:val="Normal"/>
    <w:next w:val="Normal"/>
    <w:link w:val="CitadestacadaCar"/>
    <w:uiPriority w:val="30"/>
    <w:qFormat/>
    <w:rsid w:val="004B4DE3"/>
    <w:pPr>
      <w:pBdr>
        <w:top w:val="single" w:sz="4" w:space="10" w:color="1A4439" w:themeColor="accent1" w:themeShade="BF"/>
        <w:bottom w:val="single" w:sz="4" w:space="10" w:color="1A4439" w:themeColor="accent1" w:themeShade="BF"/>
      </w:pBdr>
      <w:spacing w:before="360" w:after="360"/>
      <w:ind w:left="864" w:right="864"/>
      <w:jc w:val="center"/>
    </w:pPr>
    <w:rPr>
      <w:i/>
      <w:iCs/>
      <w:color w:val="1A4439" w:themeColor="accent1" w:themeShade="BF"/>
    </w:rPr>
  </w:style>
  <w:style w:type="character" w:customStyle="1" w:styleId="CitadestacadaCar">
    <w:name w:val="Cita destacada Car"/>
    <w:basedOn w:val="Fuentedeprrafopredeter"/>
    <w:link w:val="Citadestacada"/>
    <w:uiPriority w:val="30"/>
    <w:rsid w:val="004B4DE3"/>
    <w:rPr>
      <w:i/>
      <w:iCs/>
      <w:color w:val="1A4439" w:themeColor="accent1" w:themeShade="BF"/>
    </w:rPr>
  </w:style>
  <w:style w:type="character" w:styleId="Referenciaintensa">
    <w:name w:val="Intense Reference"/>
    <w:basedOn w:val="Fuentedeprrafopredeter"/>
    <w:uiPriority w:val="32"/>
    <w:qFormat/>
    <w:rsid w:val="004B4DE3"/>
    <w:rPr>
      <w:b/>
      <w:bCs/>
      <w:smallCaps/>
      <w:color w:val="1A4439" w:themeColor="accent1" w:themeShade="BF"/>
      <w:spacing w:val="5"/>
    </w:rPr>
  </w:style>
  <w:style w:type="character" w:styleId="Fuerte">
    <w:name w:val="Strong"/>
    <w:basedOn w:val="Fuentedeprrafopredeter"/>
    <w:uiPriority w:val="22"/>
    <w:qFormat/>
    <w:rsid w:val="004B4DE3"/>
    <w:rPr>
      <w:rFonts w:ascii="Montserrat SemiBold" w:hAnsi="Montserrat SemiBold"/>
      <w:b w:val="0"/>
      <w:bCs/>
      <w:i w:val="0"/>
    </w:rPr>
  </w:style>
  <w:style w:type="paragraph" w:styleId="Encabezado">
    <w:name w:val="header"/>
    <w:basedOn w:val="Normal"/>
    <w:link w:val="EncabezadoCar"/>
    <w:uiPriority w:val="99"/>
    <w:unhideWhenUsed/>
    <w:rsid w:val="004B4D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DE3"/>
    <w:rPr>
      <w:rFonts w:ascii="Montserrat" w:hAnsi="Montserrat"/>
      <w:sz w:val="20"/>
    </w:rPr>
  </w:style>
  <w:style w:type="paragraph" w:styleId="Piedepgina">
    <w:name w:val="footer"/>
    <w:basedOn w:val="Normal"/>
    <w:link w:val="PiedepginaCar"/>
    <w:uiPriority w:val="99"/>
    <w:unhideWhenUsed/>
    <w:rsid w:val="004B4D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DE3"/>
    <w:rPr>
      <w:rFonts w:ascii="Montserrat" w:hAnsi="Montserrat"/>
      <w:sz w:val="20"/>
    </w:rPr>
  </w:style>
  <w:style w:type="table" w:styleId="Tablaconcuadrcula">
    <w:name w:val="Table Grid"/>
    <w:basedOn w:val="Tablanormal"/>
    <w:uiPriority w:val="39"/>
    <w:rsid w:val="004B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1E10A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
    <w:name w:val="List Table 7 Colorful"/>
    <w:basedOn w:val="Tablanormal"/>
    <w:uiPriority w:val="52"/>
    <w:rsid w:val="001E10AC"/>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uiPriority w:val="47"/>
    <w:rsid w:val="001E10A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ipervnculo">
    <w:name w:val="Hyperlink"/>
    <w:basedOn w:val="Fuentedeprrafopredeter"/>
    <w:uiPriority w:val="99"/>
    <w:unhideWhenUsed/>
    <w:rsid w:val="001E10AC"/>
    <w:rPr>
      <w:color w:val="0563C1" w:themeColor="hyperlink"/>
      <w:u w:val="single"/>
    </w:rPr>
  </w:style>
  <w:style w:type="character" w:styleId="Mencinsinresolver">
    <w:name w:val="Unresolved Mention"/>
    <w:basedOn w:val="Fuentedeprrafopredeter"/>
    <w:uiPriority w:val="99"/>
    <w:semiHidden/>
    <w:unhideWhenUsed/>
    <w:rsid w:val="001E10AC"/>
    <w:rPr>
      <w:color w:val="605E5C"/>
      <w:shd w:val="clear" w:color="auto" w:fill="E1DFDD"/>
    </w:rPr>
  </w:style>
  <w:style w:type="table" w:styleId="Tablaconcuadrcula5oscura-nfasis3">
    <w:name w:val="Grid Table 5 Dark Accent 3"/>
    <w:basedOn w:val="Tablanormal"/>
    <w:uiPriority w:val="50"/>
    <w:rsid w:val="001E10A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4-nfasis3">
    <w:name w:val="Grid Table 4 Accent 3"/>
    <w:basedOn w:val="Tablanormal"/>
    <w:uiPriority w:val="49"/>
    <w:rsid w:val="001E10A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tuloTDC">
    <w:name w:val="TOC Heading"/>
    <w:basedOn w:val="Ttulo1"/>
    <w:next w:val="Normal"/>
    <w:uiPriority w:val="39"/>
    <w:unhideWhenUsed/>
    <w:qFormat/>
    <w:rsid w:val="00557146"/>
    <w:pPr>
      <w:spacing w:before="480" w:after="0" w:line="276" w:lineRule="auto"/>
      <w:jc w:val="left"/>
      <w:outlineLvl w:val="9"/>
    </w:pPr>
    <w:rPr>
      <w:bCs/>
      <w:kern w:val="0"/>
      <w:szCs w:val="28"/>
      <w:lang w:eastAsia="es-MX"/>
      <w14:ligatures w14:val="none"/>
    </w:rPr>
  </w:style>
  <w:style w:type="paragraph" w:styleId="TDC1">
    <w:name w:val="toc 1"/>
    <w:basedOn w:val="Normal"/>
    <w:next w:val="Normal"/>
    <w:autoRedefine/>
    <w:uiPriority w:val="39"/>
    <w:unhideWhenUsed/>
    <w:qFormat/>
    <w:rsid w:val="00760070"/>
    <w:pPr>
      <w:tabs>
        <w:tab w:val="left" w:pos="600"/>
        <w:tab w:val="right" w:leader="dot" w:pos="8921"/>
      </w:tabs>
      <w:spacing w:before="120" w:after="120"/>
    </w:pPr>
    <w:rPr>
      <w:rFonts w:cs="Times New Roman (Cuerpo en alfa"/>
      <w:bCs/>
      <w:sz w:val="16"/>
      <w:szCs w:val="20"/>
    </w:rPr>
  </w:style>
  <w:style w:type="paragraph" w:styleId="TDC2">
    <w:name w:val="toc 2"/>
    <w:basedOn w:val="Normal"/>
    <w:next w:val="Normal"/>
    <w:autoRedefine/>
    <w:uiPriority w:val="39"/>
    <w:unhideWhenUsed/>
    <w:rsid w:val="00557146"/>
    <w:pPr>
      <w:spacing w:after="0"/>
      <w:ind w:left="200"/>
      <w:jc w:val="left"/>
    </w:pPr>
    <w:rPr>
      <w:rFonts w:asciiTheme="minorHAnsi" w:hAnsiTheme="minorHAnsi"/>
      <w:smallCaps/>
      <w:szCs w:val="20"/>
    </w:rPr>
  </w:style>
  <w:style w:type="paragraph" w:styleId="TDC3">
    <w:name w:val="toc 3"/>
    <w:basedOn w:val="Normal"/>
    <w:next w:val="Normal"/>
    <w:autoRedefine/>
    <w:uiPriority w:val="39"/>
    <w:semiHidden/>
    <w:unhideWhenUsed/>
    <w:rsid w:val="00557146"/>
    <w:pPr>
      <w:spacing w:after="0"/>
      <w:ind w:left="400"/>
      <w:jc w:val="left"/>
    </w:pPr>
    <w:rPr>
      <w:rFonts w:asciiTheme="minorHAnsi" w:hAnsiTheme="minorHAnsi"/>
      <w:i/>
      <w:iCs/>
      <w:szCs w:val="20"/>
    </w:rPr>
  </w:style>
  <w:style w:type="paragraph" w:styleId="TDC4">
    <w:name w:val="toc 4"/>
    <w:basedOn w:val="Normal"/>
    <w:next w:val="Normal"/>
    <w:autoRedefine/>
    <w:uiPriority w:val="39"/>
    <w:semiHidden/>
    <w:unhideWhenUsed/>
    <w:rsid w:val="00557146"/>
    <w:pPr>
      <w:spacing w:after="0"/>
      <w:ind w:left="600"/>
      <w:jc w:val="left"/>
    </w:pPr>
    <w:rPr>
      <w:rFonts w:asciiTheme="minorHAnsi" w:hAnsiTheme="minorHAnsi"/>
      <w:sz w:val="18"/>
      <w:szCs w:val="18"/>
    </w:rPr>
  </w:style>
  <w:style w:type="paragraph" w:styleId="TDC5">
    <w:name w:val="toc 5"/>
    <w:basedOn w:val="Normal"/>
    <w:next w:val="Normal"/>
    <w:autoRedefine/>
    <w:uiPriority w:val="39"/>
    <w:semiHidden/>
    <w:unhideWhenUsed/>
    <w:rsid w:val="00557146"/>
    <w:pPr>
      <w:spacing w:after="0"/>
      <w:ind w:left="800"/>
      <w:jc w:val="left"/>
    </w:pPr>
    <w:rPr>
      <w:rFonts w:asciiTheme="minorHAnsi" w:hAnsiTheme="minorHAnsi"/>
      <w:sz w:val="18"/>
      <w:szCs w:val="18"/>
    </w:rPr>
  </w:style>
  <w:style w:type="paragraph" w:styleId="TDC6">
    <w:name w:val="toc 6"/>
    <w:basedOn w:val="Normal"/>
    <w:next w:val="Normal"/>
    <w:autoRedefine/>
    <w:uiPriority w:val="39"/>
    <w:semiHidden/>
    <w:unhideWhenUsed/>
    <w:rsid w:val="00557146"/>
    <w:pPr>
      <w:spacing w:after="0"/>
      <w:ind w:left="1000"/>
      <w:jc w:val="left"/>
    </w:pPr>
    <w:rPr>
      <w:rFonts w:asciiTheme="minorHAnsi" w:hAnsiTheme="minorHAnsi"/>
      <w:sz w:val="18"/>
      <w:szCs w:val="18"/>
    </w:rPr>
  </w:style>
  <w:style w:type="paragraph" w:styleId="TDC7">
    <w:name w:val="toc 7"/>
    <w:basedOn w:val="Normal"/>
    <w:next w:val="Normal"/>
    <w:autoRedefine/>
    <w:uiPriority w:val="39"/>
    <w:semiHidden/>
    <w:unhideWhenUsed/>
    <w:rsid w:val="00557146"/>
    <w:pPr>
      <w:spacing w:after="0"/>
      <w:ind w:left="1200"/>
      <w:jc w:val="left"/>
    </w:pPr>
    <w:rPr>
      <w:rFonts w:asciiTheme="minorHAnsi" w:hAnsiTheme="minorHAnsi"/>
      <w:sz w:val="18"/>
      <w:szCs w:val="18"/>
    </w:rPr>
  </w:style>
  <w:style w:type="paragraph" w:styleId="TDC8">
    <w:name w:val="toc 8"/>
    <w:basedOn w:val="Normal"/>
    <w:next w:val="Normal"/>
    <w:autoRedefine/>
    <w:uiPriority w:val="39"/>
    <w:semiHidden/>
    <w:unhideWhenUsed/>
    <w:rsid w:val="00557146"/>
    <w:pPr>
      <w:spacing w:after="0"/>
      <w:ind w:left="1400"/>
      <w:jc w:val="left"/>
    </w:pPr>
    <w:rPr>
      <w:rFonts w:asciiTheme="minorHAnsi" w:hAnsiTheme="minorHAnsi"/>
      <w:sz w:val="18"/>
      <w:szCs w:val="18"/>
    </w:rPr>
  </w:style>
  <w:style w:type="paragraph" w:styleId="TDC9">
    <w:name w:val="toc 9"/>
    <w:basedOn w:val="Normal"/>
    <w:next w:val="Normal"/>
    <w:autoRedefine/>
    <w:uiPriority w:val="39"/>
    <w:semiHidden/>
    <w:unhideWhenUsed/>
    <w:rsid w:val="00557146"/>
    <w:pPr>
      <w:spacing w:after="0"/>
      <w:ind w:left="1600"/>
      <w:jc w:val="left"/>
    </w:pPr>
    <w:rPr>
      <w:rFonts w:asciiTheme="minorHAnsi" w:hAnsiTheme="minorHAnsi"/>
      <w:sz w:val="18"/>
      <w:szCs w:val="18"/>
    </w:rPr>
  </w:style>
  <w:style w:type="table" w:styleId="Tablaconcuadrcula1clara-nfasis3">
    <w:name w:val="Grid Table 1 Light Accent 3"/>
    <w:basedOn w:val="Tablanormal"/>
    <w:uiPriority w:val="46"/>
    <w:rsid w:val="00E96B0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Refdecomentario">
    <w:name w:val="annotation reference"/>
    <w:basedOn w:val="Fuentedeprrafopredeter"/>
    <w:uiPriority w:val="99"/>
    <w:semiHidden/>
    <w:unhideWhenUsed/>
    <w:rsid w:val="00922FE5"/>
    <w:rPr>
      <w:sz w:val="16"/>
      <w:szCs w:val="16"/>
    </w:rPr>
  </w:style>
  <w:style w:type="paragraph" w:styleId="Textocomentario">
    <w:name w:val="annotation text"/>
    <w:basedOn w:val="Normal"/>
    <w:link w:val="TextocomentarioCar"/>
    <w:uiPriority w:val="99"/>
    <w:semiHidden/>
    <w:unhideWhenUsed/>
    <w:rsid w:val="00922FE5"/>
    <w:pPr>
      <w:spacing w:line="240" w:lineRule="auto"/>
    </w:pPr>
    <w:rPr>
      <w:szCs w:val="20"/>
    </w:rPr>
  </w:style>
  <w:style w:type="character" w:customStyle="1" w:styleId="TextocomentarioCar">
    <w:name w:val="Texto comentario Car"/>
    <w:basedOn w:val="Fuentedeprrafopredeter"/>
    <w:link w:val="Textocomentario"/>
    <w:uiPriority w:val="99"/>
    <w:semiHidden/>
    <w:rsid w:val="00922FE5"/>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922FE5"/>
    <w:rPr>
      <w:b/>
      <w:bCs/>
    </w:rPr>
  </w:style>
  <w:style w:type="character" w:customStyle="1" w:styleId="AsuntodelcomentarioCar">
    <w:name w:val="Asunto del comentario Car"/>
    <w:basedOn w:val="TextocomentarioCar"/>
    <w:link w:val="Asuntodelcomentario"/>
    <w:uiPriority w:val="99"/>
    <w:semiHidden/>
    <w:rsid w:val="00922FE5"/>
    <w:rPr>
      <w:rFonts w:ascii="Montserrat" w:hAnsi="Montserrat"/>
      <w:b/>
      <w:bCs/>
      <w:sz w:val="20"/>
      <w:szCs w:val="20"/>
    </w:rPr>
  </w:style>
  <w:style w:type="paragraph" w:customStyle="1" w:styleId="Default">
    <w:name w:val="Default"/>
    <w:rsid w:val="00523AEF"/>
    <w:pPr>
      <w:autoSpaceDE w:val="0"/>
      <w:autoSpaceDN w:val="0"/>
      <w:adjustRightInd w:val="0"/>
      <w:spacing w:after="0" w:line="240" w:lineRule="auto"/>
    </w:pPr>
    <w:rPr>
      <w:rFonts w:ascii="Franklin Gothic Book" w:eastAsia="Times New Roman" w:hAnsi="Franklin Gothic Book" w:cs="Franklin Gothic Book"/>
      <w:color w:val="000000"/>
      <w:kern w:val="0"/>
      <w14:ligatures w14:val="none"/>
    </w:rPr>
  </w:style>
  <w:style w:type="character" w:customStyle="1" w:styleId="reasIMSS">
    <w:name w:val="Áreas IMSS"/>
    <w:basedOn w:val="Fuentedeprrafopredeter"/>
    <w:uiPriority w:val="1"/>
    <w:rsid w:val="00523AEF"/>
    <w:rPr>
      <w:rFonts w:ascii="Arial Narrow" w:hAnsi="Arial Narrow"/>
      <w:b/>
      <w:sz w:val="22"/>
    </w:rPr>
  </w:style>
  <w:style w:type="character" w:customStyle="1" w:styleId="AreasIMSS2">
    <w:name w:val="Areas IMSS2"/>
    <w:basedOn w:val="Fuentedeprrafopredeter"/>
    <w:uiPriority w:val="1"/>
    <w:qFormat/>
    <w:rsid w:val="00523AEF"/>
    <w:rPr>
      <w:rFonts w:ascii="Arial Narrow" w:hAnsi="Arial Narrow"/>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743975">
      <w:bodyDiv w:val="1"/>
      <w:marLeft w:val="0"/>
      <w:marRight w:val="0"/>
      <w:marTop w:val="0"/>
      <w:marBottom w:val="0"/>
      <w:divBdr>
        <w:top w:val="none" w:sz="0" w:space="0" w:color="auto"/>
        <w:left w:val="none" w:sz="0" w:space="0" w:color="auto"/>
        <w:bottom w:val="none" w:sz="0" w:space="0" w:color="auto"/>
        <w:right w:val="none" w:sz="0" w:space="0" w:color="auto"/>
      </w:divBdr>
      <w:divsChild>
        <w:div w:id="354772147">
          <w:marLeft w:val="274"/>
          <w:marRight w:val="0"/>
          <w:marTop w:val="120"/>
          <w:marBottom w:val="0"/>
          <w:divBdr>
            <w:top w:val="none" w:sz="0" w:space="0" w:color="auto"/>
            <w:left w:val="none" w:sz="0" w:space="0" w:color="auto"/>
            <w:bottom w:val="none" w:sz="0" w:space="0" w:color="auto"/>
            <w:right w:val="none" w:sz="0" w:space="0" w:color="auto"/>
          </w:divBdr>
        </w:div>
        <w:div w:id="603997217">
          <w:marLeft w:val="274"/>
          <w:marRight w:val="0"/>
          <w:marTop w:val="120"/>
          <w:marBottom w:val="0"/>
          <w:divBdr>
            <w:top w:val="none" w:sz="0" w:space="0" w:color="auto"/>
            <w:left w:val="none" w:sz="0" w:space="0" w:color="auto"/>
            <w:bottom w:val="none" w:sz="0" w:space="0" w:color="auto"/>
            <w:right w:val="none" w:sz="0" w:space="0" w:color="auto"/>
          </w:divBdr>
        </w:div>
        <w:div w:id="892277328">
          <w:marLeft w:val="274"/>
          <w:marRight w:val="0"/>
          <w:marTop w:val="120"/>
          <w:marBottom w:val="0"/>
          <w:divBdr>
            <w:top w:val="none" w:sz="0" w:space="0" w:color="auto"/>
            <w:left w:val="none" w:sz="0" w:space="0" w:color="auto"/>
            <w:bottom w:val="none" w:sz="0" w:space="0" w:color="auto"/>
            <w:right w:val="none" w:sz="0" w:space="0" w:color="auto"/>
          </w:divBdr>
        </w:div>
        <w:div w:id="1692023228">
          <w:marLeft w:val="274"/>
          <w:marRight w:val="0"/>
          <w:marTop w:val="120"/>
          <w:marBottom w:val="0"/>
          <w:divBdr>
            <w:top w:val="none" w:sz="0" w:space="0" w:color="auto"/>
            <w:left w:val="none" w:sz="0" w:space="0" w:color="auto"/>
            <w:bottom w:val="none" w:sz="0" w:space="0" w:color="auto"/>
            <w:right w:val="none" w:sz="0" w:space="0" w:color="auto"/>
          </w:divBdr>
        </w:div>
        <w:div w:id="2031568736">
          <w:marLeft w:val="274"/>
          <w:marRight w:val="0"/>
          <w:marTop w:val="120"/>
          <w:marBottom w:val="0"/>
          <w:divBdr>
            <w:top w:val="none" w:sz="0" w:space="0" w:color="auto"/>
            <w:left w:val="none" w:sz="0" w:space="0" w:color="auto"/>
            <w:bottom w:val="none" w:sz="0" w:space="0" w:color="auto"/>
            <w:right w:val="none" w:sz="0" w:space="0" w:color="auto"/>
          </w:divBdr>
        </w:div>
      </w:divsChild>
    </w:div>
    <w:div w:id="1486239699">
      <w:bodyDiv w:val="1"/>
      <w:marLeft w:val="0"/>
      <w:marRight w:val="0"/>
      <w:marTop w:val="0"/>
      <w:marBottom w:val="0"/>
      <w:divBdr>
        <w:top w:val="none" w:sz="0" w:space="0" w:color="auto"/>
        <w:left w:val="none" w:sz="0" w:space="0" w:color="auto"/>
        <w:bottom w:val="none" w:sz="0" w:space="0" w:color="auto"/>
        <w:right w:val="none" w:sz="0" w:space="0" w:color="auto"/>
      </w:divBdr>
      <w:divsChild>
        <w:div w:id="131096091">
          <w:marLeft w:val="274"/>
          <w:marRight w:val="0"/>
          <w:marTop w:val="120"/>
          <w:marBottom w:val="0"/>
          <w:divBdr>
            <w:top w:val="none" w:sz="0" w:space="0" w:color="auto"/>
            <w:left w:val="none" w:sz="0" w:space="0" w:color="auto"/>
            <w:bottom w:val="none" w:sz="0" w:space="0" w:color="auto"/>
            <w:right w:val="none" w:sz="0" w:space="0" w:color="auto"/>
          </w:divBdr>
        </w:div>
        <w:div w:id="588585160">
          <w:marLeft w:val="274"/>
          <w:marRight w:val="0"/>
          <w:marTop w:val="120"/>
          <w:marBottom w:val="0"/>
          <w:divBdr>
            <w:top w:val="none" w:sz="0" w:space="0" w:color="auto"/>
            <w:left w:val="none" w:sz="0" w:space="0" w:color="auto"/>
            <w:bottom w:val="none" w:sz="0" w:space="0" w:color="auto"/>
            <w:right w:val="none" w:sz="0" w:space="0" w:color="auto"/>
          </w:divBdr>
        </w:div>
        <w:div w:id="1103576255">
          <w:marLeft w:val="274"/>
          <w:marRight w:val="0"/>
          <w:marTop w:val="120"/>
          <w:marBottom w:val="0"/>
          <w:divBdr>
            <w:top w:val="none" w:sz="0" w:space="0" w:color="auto"/>
            <w:left w:val="none" w:sz="0" w:space="0" w:color="auto"/>
            <w:bottom w:val="none" w:sz="0" w:space="0" w:color="auto"/>
            <w:right w:val="none" w:sz="0" w:space="0" w:color="auto"/>
          </w:divBdr>
        </w:div>
        <w:div w:id="1539002526">
          <w:marLeft w:val="274"/>
          <w:marRight w:val="0"/>
          <w:marTop w:val="120"/>
          <w:marBottom w:val="0"/>
          <w:divBdr>
            <w:top w:val="none" w:sz="0" w:space="0" w:color="auto"/>
            <w:left w:val="none" w:sz="0" w:space="0" w:color="auto"/>
            <w:bottom w:val="none" w:sz="0" w:space="0" w:color="auto"/>
            <w:right w:val="none" w:sz="0" w:space="0" w:color="auto"/>
          </w:divBdr>
        </w:div>
        <w:div w:id="2119831324">
          <w:marLeft w:val="27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CB32DD09B984B87B79B88FDCF02E805"/>
        <w:category>
          <w:name w:val="General"/>
          <w:gallery w:val="placeholder"/>
        </w:category>
        <w:types>
          <w:type w:val="bbPlcHdr"/>
        </w:types>
        <w:behaviors>
          <w:behavior w:val="content"/>
        </w:behaviors>
        <w:guid w:val="{605A9437-9C64-44C4-BB6E-CFB97CA0DF09}"/>
      </w:docPartPr>
      <w:docPartBody>
        <w:p w:rsidR="00EC5B2C" w:rsidRDefault="00B63104" w:rsidP="00B63104">
          <w:pPr>
            <w:pStyle w:val="4CB32DD09B984B87B79B88FDCF02E805"/>
          </w:pPr>
          <w:r>
            <w:rPr>
              <w:rStyle w:val="Textodelmarcadordeposicin"/>
              <w:rFonts w:ascii="Arial Narrow" w:hAnsi="Arial Narrow"/>
              <w:b/>
              <w:bCs/>
              <w:color w:val="0000FF"/>
              <w:sz w:val="20"/>
              <w:szCs w:val="20"/>
            </w:rPr>
            <w:t>Coordinación</w:t>
          </w:r>
        </w:p>
      </w:docPartBody>
    </w:docPart>
    <w:docPart>
      <w:docPartPr>
        <w:name w:val="C613EFDDC85A4BA3B78D976292E87214"/>
        <w:category>
          <w:name w:val="General"/>
          <w:gallery w:val="placeholder"/>
        </w:category>
        <w:types>
          <w:type w:val="bbPlcHdr"/>
        </w:types>
        <w:behaviors>
          <w:behavior w:val="content"/>
        </w:behaviors>
        <w:guid w:val="{EE9F3A5F-9EB8-4036-893D-3177AE6331C0}"/>
      </w:docPartPr>
      <w:docPartBody>
        <w:p w:rsidR="007C7C9F" w:rsidRDefault="007C7C9F" w:rsidP="007C7C9F">
          <w:pPr>
            <w:pStyle w:val="C613EFDDC85A4BA3B78D976292E87214"/>
          </w:pPr>
          <w:r w:rsidRPr="00716CF0">
            <w:rPr>
              <w:rStyle w:val="Textodelmarcadordeposicin"/>
            </w:rPr>
            <w:t>Haga clic aquí o pulse para escribir una fecha.</w:t>
          </w:r>
        </w:p>
      </w:docPartBody>
    </w:docPart>
    <w:docPart>
      <w:docPartPr>
        <w:name w:val="19DA368DC5C4442C9DBE9A3157C57C09"/>
        <w:category>
          <w:name w:val="General"/>
          <w:gallery w:val="placeholder"/>
        </w:category>
        <w:types>
          <w:type w:val="bbPlcHdr"/>
        </w:types>
        <w:behaviors>
          <w:behavior w:val="content"/>
        </w:behaviors>
        <w:guid w:val="{D37528D8-675A-4CD2-8A94-1022B26989E0}"/>
      </w:docPartPr>
      <w:docPartBody>
        <w:p w:rsidR="007C7C9F" w:rsidRDefault="007C7C9F" w:rsidP="007C7C9F">
          <w:pPr>
            <w:pStyle w:val="19DA368DC5C4442C9DBE9A3157C57C09"/>
          </w:pPr>
          <w:r w:rsidRPr="00716CF0">
            <w:rPr>
              <w:rStyle w:val="Textodelmarcadordeposicin"/>
            </w:rPr>
            <w:t>Haga clic aquí o pulse para escribir una fecha.</w:t>
          </w:r>
        </w:p>
      </w:docPartBody>
    </w:docPart>
    <w:docPart>
      <w:docPartPr>
        <w:name w:val="ACF7EF508C264E6A8294B9CE628A1A99"/>
        <w:category>
          <w:name w:val="General"/>
          <w:gallery w:val="placeholder"/>
        </w:category>
        <w:types>
          <w:type w:val="bbPlcHdr"/>
        </w:types>
        <w:behaviors>
          <w:behavior w:val="content"/>
        </w:behaviors>
        <w:guid w:val="{F8AA373B-143E-4AA1-9908-8C38350FB187}"/>
      </w:docPartPr>
      <w:docPartBody>
        <w:p w:rsidR="007C7C9F" w:rsidRDefault="007C7C9F" w:rsidP="007C7C9F">
          <w:pPr>
            <w:pStyle w:val="ACF7EF508C264E6A8294B9CE628A1A99"/>
          </w:pPr>
          <w:r w:rsidRPr="00716CF0">
            <w:rPr>
              <w:rStyle w:val="Textodelmarcadordeposicin"/>
            </w:rPr>
            <w:t>Haga clic aquí o pulse para escribir una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ontserrat Medium">
    <w:altName w:val="﷽﷽﷽﷽﷽﷽﷽﷽at Medium"/>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FE7"/>
    <w:rsid w:val="0002013F"/>
    <w:rsid w:val="00045B22"/>
    <w:rsid w:val="00053FA0"/>
    <w:rsid w:val="00084135"/>
    <w:rsid w:val="00203F67"/>
    <w:rsid w:val="0030750E"/>
    <w:rsid w:val="003A3898"/>
    <w:rsid w:val="003F5565"/>
    <w:rsid w:val="004E673B"/>
    <w:rsid w:val="00570A0B"/>
    <w:rsid w:val="00594CEF"/>
    <w:rsid w:val="006100D4"/>
    <w:rsid w:val="00634779"/>
    <w:rsid w:val="00642328"/>
    <w:rsid w:val="00721FE7"/>
    <w:rsid w:val="007A7ECD"/>
    <w:rsid w:val="007C7C9F"/>
    <w:rsid w:val="008534DB"/>
    <w:rsid w:val="0090538B"/>
    <w:rsid w:val="00996086"/>
    <w:rsid w:val="00A212D3"/>
    <w:rsid w:val="00B07522"/>
    <w:rsid w:val="00B11D36"/>
    <w:rsid w:val="00B63104"/>
    <w:rsid w:val="00C25DC0"/>
    <w:rsid w:val="00C36C0D"/>
    <w:rsid w:val="00D12E72"/>
    <w:rsid w:val="00DC45CD"/>
    <w:rsid w:val="00DE3281"/>
    <w:rsid w:val="00EA3B9D"/>
    <w:rsid w:val="00EC5B2C"/>
    <w:rsid w:val="00ED4873"/>
    <w:rsid w:val="00EE0658"/>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04C394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C7C9F"/>
    <w:rPr>
      <w:color w:val="808080"/>
    </w:rPr>
  </w:style>
  <w:style w:type="paragraph" w:customStyle="1" w:styleId="F2AF666621B59B4B8FCE3D98D4C8CBCF">
    <w:name w:val="F2AF666621B59B4B8FCE3D98D4C8CBCF"/>
    <w:rsid w:val="0002013F"/>
  </w:style>
  <w:style w:type="paragraph" w:customStyle="1" w:styleId="4CB32DD09B984B87B79B88FDCF02E805">
    <w:name w:val="4CB32DD09B984B87B79B88FDCF02E805"/>
    <w:rsid w:val="00B63104"/>
  </w:style>
  <w:style w:type="paragraph" w:customStyle="1" w:styleId="F686D43AD1D34312A2A66ECB15D23767">
    <w:name w:val="F686D43AD1D34312A2A66ECB15D23767"/>
    <w:rsid w:val="00C25DC0"/>
  </w:style>
  <w:style w:type="paragraph" w:customStyle="1" w:styleId="C8AC1C17BAAD4FDDA65DAFEEDE06C182">
    <w:name w:val="C8AC1C17BAAD4FDDA65DAFEEDE06C182"/>
    <w:rsid w:val="00C25DC0"/>
  </w:style>
  <w:style w:type="paragraph" w:customStyle="1" w:styleId="C613EFDDC85A4BA3B78D976292E87214">
    <w:name w:val="C613EFDDC85A4BA3B78D976292E87214"/>
    <w:rsid w:val="007C7C9F"/>
  </w:style>
  <w:style w:type="paragraph" w:customStyle="1" w:styleId="19DA368DC5C4442C9DBE9A3157C57C09">
    <w:name w:val="19DA368DC5C4442C9DBE9A3157C57C09"/>
    <w:rsid w:val="007C7C9F"/>
  </w:style>
  <w:style w:type="paragraph" w:customStyle="1" w:styleId="ACF7EF508C264E6A8294B9CE628A1A99">
    <w:name w:val="ACF7EF508C264E6A8294B9CE628A1A99"/>
    <w:rsid w:val="007C7C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GobMX">
      <a:dk1>
        <a:srgbClr val="000000"/>
      </a:dk1>
      <a:lt1>
        <a:srgbClr val="FFFFFF"/>
      </a:lt1>
      <a:dk2>
        <a:srgbClr val="102F2B"/>
      </a:dk2>
      <a:lt2>
        <a:srgbClr val="E7E6E6"/>
      </a:lt2>
      <a:accent1>
        <a:srgbClr val="235B4D"/>
      </a:accent1>
      <a:accent2>
        <a:srgbClr val="9F2141"/>
      </a:accent2>
      <a:accent3>
        <a:srgbClr val="A5A5A5"/>
      </a:accent3>
      <a:accent4>
        <a:srgbClr val="BC955B"/>
      </a:accent4>
      <a:accent5>
        <a:srgbClr val="691C32"/>
      </a:accent5>
      <a:accent6>
        <a:srgbClr val="102F2B"/>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4ce66f7-e86e-44c7-bc9c-e0c6d7dce04b" xsi:nil="true"/>
    <lcf76f155ced4ddcb4097134ff3c332f xmlns="d9b2b757-4a4e-4230-a47c-63e2a21bf2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2647E7DF967C942936345515261B6FA" ma:contentTypeVersion="12" ma:contentTypeDescription="Crear nuevo documento." ma:contentTypeScope="" ma:versionID="ccbfd5413c9b6463b53cc558608b6322">
  <xsd:schema xmlns:xsd="http://www.w3.org/2001/XMLSchema" xmlns:xs="http://www.w3.org/2001/XMLSchema" xmlns:p="http://schemas.microsoft.com/office/2006/metadata/properties" xmlns:ns2="d9b2b757-4a4e-4230-a47c-63e2a21bf2f5" xmlns:ns3="14ce66f7-e86e-44c7-bc9c-e0c6d7dce04b" targetNamespace="http://schemas.microsoft.com/office/2006/metadata/properties" ma:root="true" ma:fieldsID="eea9639f6bc6d153bb37b8e583c13c93" ns2:_="" ns3:_="">
    <xsd:import namespace="d9b2b757-4a4e-4230-a47c-63e2a21bf2f5"/>
    <xsd:import namespace="14ce66f7-e86e-44c7-bc9c-e0c6d7dce0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b2b757-4a4e-4230-a47c-63e2a21bf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8782b1-a2df-4ce2-8eca-50ab534132c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ce66f7-e86e-44c7-bc9c-e0c6d7dce04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0acdabf-2c10-41bd-acf0-6642669c7f3a}" ma:internalName="TaxCatchAll" ma:showField="CatchAllData" ma:web="14ce66f7-e86e-44c7-bc9c-e0c6d7dce0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8DD2F7-A293-6642-980E-46452918CC43}">
  <ds:schemaRefs>
    <ds:schemaRef ds:uri="http://schemas.openxmlformats.org/officeDocument/2006/bibliography"/>
  </ds:schemaRefs>
</ds:datastoreItem>
</file>

<file path=customXml/itemProps2.xml><?xml version="1.0" encoding="utf-8"?>
<ds:datastoreItem xmlns:ds="http://schemas.openxmlformats.org/officeDocument/2006/customXml" ds:itemID="{D0B7E945-AA20-4EE9-BDCB-47AF2CACDD33}">
  <ds:schemaRefs>
    <ds:schemaRef ds:uri="http://schemas.microsoft.com/office/2006/metadata/properties"/>
    <ds:schemaRef ds:uri="http://schemas.microsoft.com/office/infopath/2007/PartnerControls"/>
    <ds:schemaRef ds:uri="14ce66f7-e86e-44c7-bc9c-e0c6d7dce04b"/>
    <ds:schemaRef ds:uri="d9b2b757-4a4e-4230-a47c-63e2a21bf2f5"/>
  </ds:schemaRefs>
</ds:datastoreItem>
</file>

<file path=customXml/itemProps3.xml><?xml version="1.0" encoding="utf-8"?>
<ds:datastoreItem xmlns:ds="http://schemas.openxmlformats.org/officeDocument/2006/customXml" ds:itemID="{08FD1AA6-05CE-4409-8D01-468863485D66}">
  <ds:schemaRefs>
    <ds:schemaRef ds:uri="http://schemas.microsoft.com/sharepoint/v3/contenttype/forms"/>
  </ds:schemaRefs>
</ds:datastoreItem>
</file>

<file path=customXml/itemProps4.xml><?xml version="1.0" encoding="utf-8"?>
<ds:datastoreItem xmlns:ds="http://schemas.openxmlformats.org/officeDocument/2006/customXml" ds:itemID="{2690791D-3838-484D-86CD-80D1DE142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b2b757-4a4e-4230-a47c-63e2a21bf2f5"/>
    <ds:schemaRef ds:uri="14ce66f7-e86e-44c7-bc9c-e0c6d7dce0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08e6078-b6a6-4e37-b77a-f467d32c54e5}" enabled="0" method="" siteId="{b08e6078-b6a6-4e37-b77a-f467d32c54e5}"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3981</Words>
  <Characters>21899</Characters>
  <Application>Microsoft Office Word</Application>
  <DocSecurity>8</DocSecurity>
  <Lines>182</Lines>
  <Paragraphs>51</Paragraphs>
  <ScaleCrop>false</ScaleCrop>
  <Company/>
  <LinksUpToDate>false</LinksUpToDate>
  <CharactersWithSpaces>25829</CharactersWithSpaces>
  <SharedDoc>false</SharedDoc>
  <HLinks>
    <vt:vector size="102" baseType="variant">
      <vt:variant>
        <vt:i4>1638451</vt:i4>
      </vt:variant>
      <vt:variant>
        <vt:i4>98</vt:i4>
      </vt:variant>
      <vt:variant>
        <vt:i4>0</vt:i4>
      </vt:variant>
      <vt:variant>
        <vt:i4>5</vt:i4>
      </vt:variant>
      <vt:variant>
        <vt:lpwstr/>
      </vt:variant>
      <vt:variant>
        <vt:lpwstr>_Toc219817900</vt:lpwstr>
      </vt:variant>
      <vt:variant>
        <vt:i4>1048626</vt:i4>
      </vt:variant>
      <vt:variant>
        <vt:i4>92</vt:i4>
      </vt:variant>
      <vt:variant>
        <vt:i4>0</vt:i4>
      </vt:variant>
      <vt:variant>
        <vt:i4>5</vt:i4>
      </vt:variant>
      <vt:variant>
        <vt:lpwstr/>
      </vt:variant>
      <vt:variant>
        <vt:lpwstr>_Toc219817899</vt:lpwstr>
      </vt:variant>
      <vt:variant>
        <vt:i4>1048626</vt:i4>
      </vt:variant>
      <vt:variant>
        <vt:i4>86</vt:i4>
      </vt:variant>
      <vt:variant>
        <vt:i4>0</vt:i4>
      </vt:variant>
      <vt:variant>
        <vt:i4>5</vt:i4>
      </vt:variant>
      <vt:variant>
        <vt:lpwstr/>
      </vt:variant>
      <vt:variant>
        <vt:lpwstr>_Toc219817898</vt:lpwstr>
      </vt:variant>
      <vt:variant>
        <vt:i4>1048626</vt:i4>
      </vt:variant>
      <vt:variant>
        <vt:i4>80</vt:i4>
      </vt:variant>
      <vt:variant>
        <vt:i4>0</vt:i4>
      </vt:variant>
      <vt:variant>
        <vt:i4>5</vt:i4>
      </vt:variant>
      <vt:variant>
        <vt:lpwstr/>
      </vt:variant>
      <vt:variant>
        <vt:lpwstr>_Toc219817897</vt:lpwstr>
      </vt:variant>
      <vt:variant>
        <vt:i4>1048626</vt:i4>
      </vt:variant>
      <vt:variant>
        <vt:i4>74</vt:i4>
      </vt:variant>
      <vt:variant>
        <vt:i4>0</vt:i4>
      </vt:variant>
      <vt:variant>
        <vt:i4>5</vt:i4>
      </vt:variant>
      <vt:variant>
        <vt:lpwstr/>
      </vt:variant>
      <vt:variant>
        <vt:lpwstr>_Toc219817896</vt:lpwstr>
      </vt:variant>
      <vt:variant>
        <vt:i4>1048626</vt:i4>
      </vt:variant>
      <vt:variant>
        <vt:i4>68</vt:i4>
      </vt:variant>
      <vt:variant>
        <vt:i4>0</vt:i4>
      </vt:variant>
      <vt:variant>
        <vt:i4>5</vt:i4>
      </vt:variant>
      <vt:variant>
        <vt:lpwstr/>
      </vt:variant>
      <vt:variant>
        <vt:lpwstr>_Toc219817895</vt:lpwstr>
      </vt:variant>
      <vt:variant>
        <vt:i4>1048626</vt:i4>
      </vt:variant>
      <vt:variant>
        <vt:i4>62</vt:i4>
      </vt:variant>
      <vt:variant>
        <vt:i4>0</vt:i4>
      </vt:variant>
      <vt:variant>
        <vt:i4>5</vt:i4>
      </vt:variant>
      <vt:variant>
        <vt:lpwstr/>
      </vt:variant>
      <vt:variant>
        <vt:lpwstr>_Toc219817894</vt:lpwstr>
      </vt:variant>
      <vt:variant>
        <vt:i4>1048626</vt:i4>
      </vt:variant>
      <vt:variant>
        <vt:i4>56</vt:i4>
      </vt:variant>
      <vt:variant>
        <vt:i4>0</vt:i4>
      </vt:variant>
      <vt:variant>
        <vt:i4>5</vt:i4>
      </vt:variant>
      <vt:variant>
        <vt:lpwstr/>
      </vt:variant>
      <vt:variant>
        <vt:lpwstr>_Toc219817893</vt:lpwstr>
      </vt:variant>
      <vt:variant>
        <vt:i4>1048626</vt:i4>
      </vt:variant>
      <vt:variant>
        <vt:i4>50</vt:i4>
      </vt:variant>
      <vt:variant>
        <vt:i4>0</vt:i4>
      </vt:variant>
      <vt:variant>
        <vt:i4>5</vt:i4>
      </vt:variant>
      <vt:variant>
        <vt:lpwstr/>
      </vt:variant>
      <vt:variant>
        <vt:lpwstr>_Toc219817892</vt:lpwstr>
      </vt:variant>
      <vt:variant>
        <vt:i4>1048626</vt:i4>
      </vt:variant>
      <vt:variant>
        <vt:i4>44</vt:i4>
      </vt:variant>
      <vt:variant>
        <vt:i4>0</vt:i4>
      </vt:variant>
      <vt:variant>
        <vt:i4>5</vt:i4>
      </vt:variant>
      <vt:variant>
        <vt:lpwstr/>
      </vt:variant>
      <vt:variant>
        <vt:lpwstr>_Toc219817891</vt:lpwstr>
      </vt:variant>
      <vt:variant>
        <vt:i4>1048626</vt:i4>
      </vt:variant>
      <vt:variant>
        <vt:i4>38</vt:i4>
      </vt:variant>
      <vt:variant>
        <vt:i4>0</vt:i4>
      </vt:variant>
      <vt:variant>
        <vt:i4>5</vt:i4>
      </vt:variant>
      <vt:variant>
        <vt:lpwstr/>
      </vt:variant>
      <vt:variant>
        <vt:lpwstr>_Toc219817890</vt:lpwstr>
      </vt:variant>
      <vt:variant>
        <vt:i4>1114162</vt:i4>
      </vt:variant>
      <vt:variant>
        <vt:i4>32</vt:i4>
      </vt:variant>
      <vt:variant>
        <vt:i4>0</vt:i4>
      </vt:variant>
      <vt:variant>
        <vt:i4>5</vt:i4>
      </vt:variant>
      <vt:variant>
        <vt:lpwstr/>
      </vt:variant>
      <vt:variant>
        <vt:lpwstr>_Toc219817889</vt:lpwstr>
      </vt:variant>
      <vt:variant>
        <vt:i4>1114162</vt:i4>
      </vt:variant>
      <vt:variant>
        <vt:i4>26</vt:i4>
      </vt:variant>
      <vt:variant>
        <vt:i4>0</vt:i4>
      </vt:variant>
      <vt:variant>
        <vt:i4>5</vt:i4>
      </vt:variant>
      <vt:variant>
        <vt:lpwstr/>
      </vt:variant>
      <vt:variant>
        <vt:lpwstr>_Toc219817888</vt:lpwstr>
      </vt:variant>
      <vt:variant>
        <vt:i4>1114162</vt:i4>
      </vt:variant>
      <vt:variant>
        <vt:i4>20</vt:i4>
      </vt:variant>
      <vt:variant>
        <vt:i4>0</vt:i4>
      </vt:variant>
      <vt:variant>
        <vt:i4>5</vt:i4>
      </vt:variant>
      <vt:variant>
        <vt:lpwstr/>
      </vt:variant>
      <vt:variant>
        <vt:lpwstr>_Toc219817887</vt:lpwstr>
      </vt:variant>
      <vt:variant>
        <vt:i4>1114162</vt:i4>
      </vt:variant>
      <vt:variant>
        <vt:i4>14</vt:i4>
      </vt:variant>
      <vt:variant>
        <vt:i4>0</vt:i4>
      </vt:variant>
      <vt:variant>
        <vt:i4>5</vt:i4>
      </vt:variant>
      <vt:variant>
        <vt:lpwstr/>
      </vt:variant>
      <vt:variant>
        <vt:lpwstr>_Toc219817886</vt:lpwstr>
      </vt:variant>
      <vt:variant>
        <vt:i4>1114162</vt:i4>
      </vt:variant>
      <vt:variant>
        <vt:i4>8</vt:i4>
      </vt:variant>
      <vt:variant>
        <vt:i4>0</vt:i4>
      </vt:variant>
      <vt:variant>
        <vt:i4>5</vt:i4>
      </vt:variant>
      <vt:variant>
        <vt:lpwstr/>
      </vt:variant>
      <vt:variant>
        <vt:lpwstr>_Toc219817885</vt:lpwstr>
      </vt:variant>
      <vt:variant>
        <vt:i4>1114162</vt:i4>
      </vt:variant>
      <vt:variant>
        <vt:i4>2</vt:i4>
      </vt:variant>
      <vt:variant>
        <vt:i4>0</vt:i4>
      </vt:variant>
      <vt:variant>
        <vt:i4>5</vt:i4>
      </vt:variant>
      <vt:variant>
        <vt:lpwstr/>
      </vt:variant>
      <vt:variant>
        <vt:lpwstr>_Toc219817884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Antonio Basilio Lara</dc:creator>
  <cp:keywords/>
  <dc:description/>
  <cp:lastModifiedBy>Magali Elizabeth Garcia Gimate</cp:lastModifiedBy>
  <cp:revision>4</cp:revision>
  <cp:lastPrinted>2026-01-20T22:12:00Z</cp:lastPrinted>
  <dcterms:created xsi:type="dcterms:W3CDTF">2026-01-20T22:28:00Z</dcterms:created>
  <dcterms:modified xsi:type="dcterms:W3CDTF">2026-02-03T19:08:00Z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0x01010052647E7DF967C942936345515261B6FA</vt:lpwstr>
  </property>
  <property fmtid="{D5CDD505-2E9C-101B-9397-08002B2CF9AE}" pid="3" name="MediaServiceImageTags">
    <vt:lpwstr/>
  </property>
</Properties>
</file>